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4.jpeg" ContentType="image/jpeg"/>
  <Override PartName="/word/media/image7.gif" ContentType="image/gif"/>
  <Override PartName="/word/media/image3.jpeg" ContentType="image/jpeg"/>
  <Override PartName="/word/media/image2.jpeg" ContentType="image/jpeg"/>
  <Override PartName="/word/media/image6.jpeg" ContentType="image/jpeg"/>
  <Override PartName="/word/media/image5.jpeg" ContentType="image/jpeg"/>
  <Override PartName="/word/media/image1.png" ContentType="image/png"/>
  <Override PartName="/word/media/image8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Управление Министерства юстиции Российской Федерации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 Орловской области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sz w:val="40"/>
          <w:szCs w:val="40"/>
        </w:rPr>
      </w:pPr>
      <w:r>
        <w:rPr/>
        <w:drawing>
          <wp:inline distT="0" distB="0" distL="0" distR="0">
            <wp:extent cx="2495550" cy="2657475"/>
            <wp:effectExtent l="0" t="0" r="0" b="0"/>
            <wp:docPr id="1" name="Рисунок 1" descr="Emblem_of_Ministry_of_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mblem_of_Ministry_of_Justi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Основные права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4"/>
          <w:szCs w:val="44"/>
        </w:rPr>
      </w:pPr>
      <w:r>
        <w:rPr>
          <w:sz w:val="44"/>
          <w:szCs w:val="44"/>
        </w:rPr>
        <w:t>и обязанности ребенка. Виды ответственности. Медиация.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г. Орёл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2024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300"/>
        <w:ind w:firstLine="709"/>
        <w:jc w:val="both"/>
        <w:rPr/>
      </w:pPr>
      <w:r>
        <w:rPr/>
      </w:r>
    </w:p>
    <w:p>
      <w:pPr>
        <w:pStyle w:val="Normal"/>
        <w:spacing w:lineRule="exact" w:line="300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ind w:firstLine="567"/>
        <w:jc w:val="both"/>
        <w:rPr/>
      </w:pPr>
      <w:r>
        <w:rPr>
          <w:b/>
        </w:rPr>
        <w:t>Права ребенка</w:t>
      </w:r>
      <w:r>
        <w:rPr/>
        <w:t xml:space="preserve"> 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 (Декларация прав ребенка, 1959, принята резолюцией Генеральной Ассамблеи ООН).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>Согласно Конвенции о правах ребёнка от 1989 г. ребенком является каждое человеческое существо до достижения 18-летнего возраста. Все дети, родившиеся в браке или вне брака, должны пользоваться одинаковой социальной защитой.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В Российской Федерации основные права ребенка закреплены в следующих нормативных правовых актах: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Конституция Российской Федерации;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Семейный кодекс Российской Федерации;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федеральные законы «О дополнительных гарантиях по социальной поддержке детей-сирот и детей, оставшихся без попечения родителей», «Об основных гарантиях прав ребенка в Российской Федерации», «Об основах системы профилактики безнадзорности и правонарушений несовершеннолетних», «О защите детей от информации, причиняющей вред их здоровью и развитию», «Об основах охраны здоровья граждан в Российской Федерации»,                        «О бесплатной юридической помощи в Российской Федерации», «Об образовании в Российской                     Федерации» и т.д. </w:t>
      </w:r>
    </w:p>
    <w:p>
      <w:pPr>
        <w:pStyle w:val="Normal"/>
        <w:spacing w:lineRule="exact" w:line="300"/>
        <w:ind w:firstLine="567"/>
        <w:jc w:val="center"/>
        <w:rPr/>
      </w:pPr>
      <w:r>
        <w:rPr/>
        <w:t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</w:t>
      </w:r>
    </w:p>
    <w:p>
      <w:pPr>
        <w:pStyle w:val="Normal"/>
        <w:spacing w:lineRule="exact" w:line="300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ind w:firstLine="567"/>
        <w:jc w:val="center"/>
        <w:rPr>
          <w:b/>
          <w:b/>
        </w:rPr>
      </w:pPr>
      <w:r>
        <w:rPr>
          <w:b/>
        </w:rPr>
        <w:t>ОСНОВНЫЕ ПРАВА РЕБЕНКА:</w:t>
      </w:r>
    </w:p>
    <w:p>
      <w:pPr>
        <w:pStyle w:val="Normal"/>
        <w:spacing w:lineRule="exact" w:line="300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жизнь;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имя и гражданство;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семью;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бесплатную медицинскую помощь;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защиту от насилия и жестокости;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>Право на свободу совести и религиозных убеждений;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труд;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Право на отдых и досуг;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защиту жизни и здоровья;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образование;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отсутствие рабства;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Право на жилище;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свободу слова;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на получение информации;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 xml:space="preserve">Право пользоваться достижениями культуры; </w:t>
      </w:r>
    </w:p>
    <w:p>
      <w:pPr>
        <w:pStyle w:val="ListParagraph"/>
        <w:numPr>
          <w:ilvl w:val="0"/>
          <w:numId w:val="2"/>
        </w:numPr>
        <w:spacing w:lineRule="exact" w:line="300"/>
        <w:jc w:val="both"/>
        <w:rPr/>
      </w:pPr>
      <w:r>
        <w:rPr/>
        <w:t xml:space="preserve"> </w:t>
      </w:r>
      <w:r>
        <w:rPr/>
        <w:t>Право участвовать в научно-техническом, художественном творчестве.</w:t>
      </w:r>
    </w:p>
    <w:p>
      <w:pPr>
        <w:pStyle w:val="Normal"/>
        <w:spacing w:lineRule="exact" w:line="300"/>
        <w:ind w:firstLine="567"/>
        <w:rPr>
          <w:b/>
          <w:b/>
          <w:i/>
          <w:i/>
          <w:iCs/>
          <w:color w:val="000000"/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918210</wp:posOffset>
            </wp:positionH>
            <wp:positionV relativeFrom="paragraph">
              <wp:posOffset>6985</wp:posOffset>
            </wp:positionV>
            <wp:extent cx="1800225" cy="1685925"/>
            <wp:effectExtent l="0" t="0" r="0" b="0"/>
            <wp:wrapNone/>
            <wp:docPr id="2" name="Рисунок 10" descr="D:\desktop\Our R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 descr="D:\desktop\Our Rights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00"/>
        <w:ind w:firstLine="567"/>
        <w:rPr>
          <w:b/>
          <w:b/>
          <w:i/>
          <w:i/>
          <w:iCs/>
          <w:color w:val="000000"/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</w:r>
    </w:p>
    <w:p>
      <w:pPr>
        <w:pStyle w:val="Normal"/>
        <w:spacing w:lineRule="exact" w:line="300"/>
        <w:ind w:firstLine="567"/>
        <w:rPr>
          <w:b/>
          <w:b/>
          <w:i/>
          <w:i/>
          <w:iCs/>
          <w:color w:val="000000"/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</w:r>
    </w:p>
    <w:p>
      <w:pPr>
        <w:pStyle w:val="Normal"/>
        <w:spacing w:lineRule="exact" w:line="300"/>
        <w:ind w:firstLine="567"/>
        <w:rPr>
          <w:b/>
          <w:b/>
          <w:i/>
          <w:i/>
          <w:iCs/>
          <w:color w:val="000000"/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</w:r>
    </w:p>
    <w:p>
      <w:pPr>
        <w:pStyle w:val="Normal"/>
        <w:spacing w:lineRule="exact" w:line="300"/>
        <w:ind w:firstLine="567"/>
        <w:rPr>
          <w:b/>
          <w:b/>
          <w:i/>
          <w:i/>
          <w:iCs/>
          <w:color w:val="000000"/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</w:r>
    </w:p>
    <w:p>
      <w:pPr>
        <w:pStyle w:val="Normal"/>
        <w:spacing w:lineRule="exact" w:line="300"/>
        <w:ind w:firstLine="567"/>
        <w:rPr>
          <w:b/>
          <w:b/>
          <w:i/>
          <w:i/>
          <w:iCs/>
          <w:color w:val="000000"/>
          <w:sz w:val="26"/>
          <w:szCs w:val="26"/>
        </w:rPr>
      </w:pPr>
      <w:r>
        <w:rPr>
          <w:b/>
          <w:i/>
          <w:iCs/>
          <w:color w:val="000000"/>
          <w:sz w:val="26"/>
          <w:szCs w:val="26"/>
        </w:rPr>
      </w:r>
    </w:p>
    <w:p>
      <w:pPr>
        <w:pStyle w:val="Normal"/>
        <w:spacing w:lineRule="exact" w:line="300"/>
        <w:ind w:firstLine="567"/>
        <w:rPr>
          <w:b/>
          <w:b/>
          <w:i/>
          <w:i/>
          <w:iCs/>
          <w:color w:val="000000"/>
          <w:sz w:val="26"/>
          <w:szCs w:val="26"/>
          <w:highlight w:val="yellow"/>
        </w:rPr>
      </w:pPr>
      <w:r>
        <w:rPr>
          <w:b/>
          <w:i/>
          <w:iCs/>
          <w:color w:val="000000"/>
          <w:sz w:val="26"/>
          <w:szCs w:val="26"/>
          <w:highlight w:val="yellow"/>
        </w:rPr>
      </w:r>
    </w:p>
    <w:p>
      <w:pPr>
        <w:pStyle w:val="Normal"/>
        <w:spacing w:lineRule="exact" w:line="300"/>
        <w:ind w:firstLine="567"/>
        <w:rPr>
          <w:b/>
          <w:b/>
          <w:i/>
          <w:i/>
          <w:iCs/>
          <w:color w:val="000000"/>
          <w:sz w:val="26"/>
          <w:szCs w:val="26"/>
          <w:highlight w:val="yellow"/>
        </w:rPr>
      </w:pPr>
      <w:r>
        <w:rPr>
          <w:b/>
          <w:i/>
          <w:iCs/>
          <w:color w:val="000000"/>
          <w:sz w:val="26"/>
          <w:szCs w:val="26"/>
          <w:highlight w:val="yellow"/>
        </w:rPr>
      </w:r>
    </w:p>
    <w:p>
      <w:pPr>
        <w:pStyle w:val="Normal"/>
        <w:spacing w:lineRule="exact" w:line="300"/>
        <w:ind w:firstLine="567"/>
        <w:rPr>
          <w:b/>
          <w:b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918210</wp:posOffset>
            </wp:positionH>
            <wp:positionV relativeFrom="paragraph">
              <wp:posOffset>379095</wp:posOffset>
            </wp:positionV>
            <wp:extent cx="2181225" cy="1857375"/>
            <wp:effectExtent l="0" t="0" r="0" b="0"/>
            <wp:wrapTopAndBottom/>
            <wp:docPr id="3" name="Рисунок 4" descr="p147_i-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p147_i-2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br/>
      </w:r>
    </w:p>
    <w:p>
      <w:pPr>
        <w:pStyle w:val="Normal"/>
        <w:spacing w:lineRule="exact" w:line="300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ind w:firstLine="567"/>
        <w:rPr>
          <w:b/>
          <w:b/>
        </w:rPr>
      </w:pPr>
      <w:r>
        <w:rPr>
          <w:b/>
        </w:rPr>
        <w:t xml:space="preserve">                       </w:t>
      </w:r>
      <w:r>
        <w:rPr>
          <w:b/>
        </w:rPr>
        <w:t>И ТВОЙ ВОЗРАСТ</w:t>
      </w:r>
    </w:p>
    <w:p>
      <w:pPr>
        <w:pStyle w:val="Normal"/>
        <w:spacing w:lineRule="exact" w:line="300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ind w:firstLine="567"/>
        <w:jc w:val="both"/>
        <w:rPr>
          <w:b/>
          <w:b/>
        </w:rPr>
      </w:pPr>
      <w:r>
        <w:rPr>
          <w:b/>
        </w:rPr>
        <w:t xml:space="preserve">С рождения. </w:t>
      </w:r>
      <w:r>
        <w:rPr/>
        <w:t xml:space="preserve">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</w:t>
      </w:r>
    </w:p>
    <w:p>
      <w:pPr>
        <w:pStyle w:val="Normal"/>
        <w:spacing w:lineRule="exact" w:line="300"/>
        <w:ind w:firstLine="567"/>
        <w:jc w:val="both"/>
        <w:rPr/>
      </w:pPr>
      <w:r>
        <w:rPr>
          <w:b/>
        </w:rPr>
        <w:t>В 6 лет.</w:t>
      </w:r>
      <w:r>
        <w:rPr/>
        <w:t xml:space="preserve"> Шестилетний гражданин вправе: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посещать школу (6 лет 6 месяцев);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>- самостоятельно заключать мелкие бытовые сделки (например, покупать в магазине продукты).</w:t>
      </w:r>
    </w:p>
    <w:p>
      <w:pPr>
        <w:pStyle w:val="Normal"/>
        <w:spacing w:lineRule="exact" w:line="300"/>
        <w:ind w:firstLine="567"/>
        <w:rPr/>
      </w:pPr>
      <w:r>
        <w:rPr>
          <w:b/>
        </w:rPr>
        <w:t>В 10 лет.</w:t>
      </w:r>
      <w:r>
        <w:rPr/>
        <w:t xml:space="preserve"> Десятилетний гражданин: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дает согласие на изменение своего имени и (или) фамилии;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дает согласие на свое усыновление или передачу в приемную семью, либо восстановление родительских прав своих родителей;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выражает свое мнение о том, с кем из его родителей, после расторжения брака, он хотел бы проживать;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>- вправе быть заслушанным в ходе любого судебного или административного разбирательства.</w:t>
      </w:r>
    </w:p>
    <w:p>
      <w:pPr>
        <w:pStyle w:val="Normal"/>
        <w:spacing w:lineRule="exact" w:line="300"/>
        <w:ind w:firstLine="709"/>
        <w:rPr/>
      </w:pPr>
      <w:r>
        <w:rPr>
          <w:b/>
        </w:rPr>
        <w:t>В 14 лет</w:t>
      </w:r>
      <w:r>
        <w:rPr/>
        <w:t xml:space="preserve">. Четырнадцатилетний гражданин: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дает письменное согласие для выхода из гражданства РФ вместе с родителями;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может выбирать место жительства (с согласия родителей);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вправе с согласия родителей вступать в любые сделки;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вправе самостоятельно распоряжаться своим доходом, зарплатой, стипендией;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вправе осуществлять свои авторские права, как результат своей интеллектуальной деятельности;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имеет право вносить вклады в кредитные учреждения и распоряжаться ими;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имеет право на получение паспорта;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>- допускается поступление на работу с согласия родителей (на легкий труд не более 2,5 часов в день);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имеет право требовать отмены усыновления;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может обучаться вождению мотоцикла;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имеет право управлять велосипедом при движении по дорогам. </w:t>
      </w:r>
    </w:p>
    <w:p>
      <w:pPr>
        <w:pStyle w:val="Normal"/>
        <w:spacing w:lineRule="exact" w:line="300"/>
        <w:ind w:firstLine="709"/>
        <w:jc w:val="both"/>
        <w:rPr/>
      </w:pPr>
      <w:r>
        <w:rPr>
          <w:b/>
        </w:rPr>
        <w:t xml:space="preserve">В 15 лет. </w:t>
      </w:r>
      <w:r>
        <w:rPr/>
        <w:t xml:space="preserve">Пятнадцатилетний гражданин имеет право поступить на работу (24 часовая рабочая неделя). </w:t>
      </w:r>
    </w:p>
    <w:p>
      <w:pPr>
        <w:pStyle w:val="Normal"/>
        <w:spacing w:lineRule="exact" w:line="300"/>
        <w:ind w:firstLine="709"/>
        <w:jc w:val="both"/>
        <w:rPr/>
      </w:pPr>
      <w:r>
        <w:rPr>
          <w:b/>
        </w:rPr>
        <w:t xml:space="preserve">В 16 лет. </w:t>
      </w:r>
      <w:r>
        <w:rPr/>
        <w:t xml:space="preserve">Шестнадцатилетний гражданин имеет право: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>- вступать в брак при наличии уважительных причин;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управлять мопедом при езде по дорогам;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обучаться вождению автомобиля на дорогах в присутствии инструктора;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>- заключать трудовой договор (контракт), рабочая неделя не должна превышать 35 часов.</w:t>
      </w:r>
    </w:p>
    <w:p>
      <w:pPr>
        <w:pStyle w:val="Normal"/>
        <w:spacing w:lineRule="exact" w:line="300"/>
        <w:ind w:firstLine="567"/>
        <w:jc w:val="both"/>
        <w:rPr/>
      </w:pPr>
      <w:r>
        <w:rPr>
          <w:b/>
        </w:rPr>
        <w:t>В 17 лет.</w:t>
      </w:r>
      <w:r>
        <w:rPr/>
        <w:t xml:space="preserve"> Семнадцатилетний гражданин подлежит первоначальной постановке на воинский учет (выдается приписное свидетельство). </w:t>
      </w:r>
    </w:p>
    <w:p>
      <w:pPr>
        <w:pStyle w:val="Normal"/>
        <w:spacing w:lineRule="exact" w:line="300"/>
        <w:ind w:firstLine="567"/>
        <w:jc w:val="both"/>
        <w:rPr/>
      </w:pPr>
      <w:r>
        <w:rPr>
          <w:b/>
        </w:rPr>
        <w:t xml:space="preserve">В 18 лет. </w:t>
      </w:r>
      <w:r>
        <w:rPr/>
        <w:t>Наступает полная дееспособность гражданина. Приобретает любые права и налагает на себя любые обязанности. При этом ребенок может приобрести полную дееспособность и ранее: - в случае заключения брака до достижения 18 лет; - в случае эмансипации (т.е. признания полностью дееспособными по решению органа опеки и попечительства или по решению суда в связи с наличием самостоятельного заработка по трудовому договору (контракту) либо в результате осуществления предпринимательской деятельности.</w:t>
      </w:r>
    </w:p>
    <w:p>
      <w:pPr>
        <w:pStyle w:val="Normal"/>
        <w:spacing w:lineRule="exact" w:line="300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ind w:firstLine="567"/>
        <w:jc w:val="center"/>
        <w:rPr>
          <w:b/>
          <w:b/>
        </w:rPr>
      </w:pPr>
      <w:r>
        <w:rPr>
          <w:b/>
        </w:rPr>
        <w:t>ОСНОВНЫЕ ОБЯЗАННОСТИ РЕБЕНКА</w:t>
      </w:r>
    </w:p>
    <w:p>
      <w:pPr>
        <w:pStyle w:val="Normal"/>
        <w:spacing w:lineRule="exact" w:line="300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exact" w:line="300"/>
        <w:ind w:firstLine="567"/>
        <w:jc w:val="both"/>
        <w:rPr/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421255" cy="1485900"/>
            <wp:effectExtent l="0" t="0" r="0" b="0"/>
            <wp:wrapSquare wrapText="bothSides"/>
            <wp:docPr id="4" name="Рисунок 11" descr="D: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1" descr="D:\desktop\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>В тоже время у ребенка, как и у всякого гражданина, есть ещё и обязанности: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 </w:t>
      </w:r>
      <w:r>
        <w:rPr/>
        <w:t xml:space="preserve">- не нарушать прав и интересов других людей;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с 14 лет нести имущественную ответственность;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 xml:space="preserve">- с 14 лет нести уголовную ответственность в случае совершения следующих преступлений: убийство; умышленное причинение тяжкого вреда здоровью; умышленное причинение средней тяжести вреда здоровью; похищение человека, изнасилование; насильственные действия сексуального характера; кража; грабеж; разбой; вымогательство; неправомерное завладение автомобилем либо иным транспортным средством без цели хищения; умышленно уничтожение или повреждение имущества при отягчающих обстоятельствах; террористический акт; захват заложника; заведомо ложное сообщение об акте терроризма; хулиганство при отягчающих обстоятельствах; вандализм; хищение либо вымогательство оружия; боеприпасов, взрывчатых веществ и взрывчатых устройств; хищение либо вымогательство наркотических средств или психотропных веществ; приведение в негодность транспортных средств или путей сообщения; </w:t>
      </w:r>
    </w:p>
    <w:p>
      <w:pPr>
        <w:pStyle w:val="Normal"/>
        <w:spacing w:lineRule="exact" w:line="300"/>
        <w:ind w:firstLine="567"/>
        <w:jc w:val="both"/>
        <w:rPr/>
      </w:pPr>
      <w:r>
        <w:rPr/>
        <w:t>- с 16 лет нести уголовную ответственность за все остальные преступления, а также административную ответственность.</w:t>
      </w:r>
    </w:p>
    <w:p>
      <w:pPr>
        <w:pStyle w:val="Normal"/>
        <w:spacing w:lineRule="exact" w:line="300"/>
        <w:ind w:firstLine="567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ПРАВА И ОБЯЗАННОСТИ УЧАЩИХСЯ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2051685</wp:posOffset>
            </wp:positionH>
            <wp:positionV relativeFrom="paragraph">
              <wp:posOffset>10795</wp:posOffset>
            </wp:positionV>
            <wp:extent cx="2286000" cy="1857375"/>
            <wp:effectExtent l="0" t="0" r="0" b="0"/>
            <wp:wrapTight wrapText="bothSides">
              <wp:wrapPolygon edited="0">
                <wp:start x="-43" y="0"/>
                <wp:lineTo x="-43" y="21447"/>
                <wp:lineTo x="21418" y="21447"/>
                <wp:lineTo x="21418" y="0"/>
                <wp:lineTo x="-43" y="0"/>
              </wp:wrapPolygon>
            </wp:wrapTight>
            <wp:docPr id="5" name="Рисунок 8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У</w:t>
      </w:r>
      <w:r>
        <w:rPr>
          <w:b/>
          <w:bCs/>
        </w:rPr>
        <w:t>чащийся имеет право            (ст. 34-35 Федерального закона «Об образовании в Российской Федерации»):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на выбор образовательного учреждения или образовательной программы;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на получение образования в соответствии с установленными стандартами;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на обучение в условиях, гарантирующих безопасность ребенка;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на уважение своего человеческого достоинства, уважительное отношение со стороны персонала образовательного учреждения;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на получение впервые бесплатного начального, основного, среднего (полного) общего образования, а на конкурсной основе -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на обеспечение учебной литературой из фондов школьных библиотек;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на добровольное участие в трудовой деятельности по благоустройству школы;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на социально-педагогическую и психолого-педагогическую помощь в процессе образования и т. д.;</w:t>
      </w:r>
    </w:p>
    <w:p>
      <w:pPr>
        <w:pStyle w:val="Normal"/>
        <w:jc w:val="both"/>
        <w:rPr/>
      </w:pPr>
      <w:r>
        <w:rPr>
          <w:b/>
          <w:bCs/>
        </w:rPr>
        <w:t>Обязанности и ответственность обучающихся (ст. 43 Федерального закона «Об образовании в Российской Федерации»):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добросовестно осваивать образовательную программу, выполнять индивидуальный учебный план,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</w:t>
        <w:softHyphen/>
        <w:t>ной программы;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выполнять требования устава организации, осуществляющей образовательную деятельность;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получений образования другими обучающимися;</w:t>
      </w:r>
    </w:p>
    <w:p>
      <w:pPr>
        <w:pStyle w:val="Normal"/>
        <w:numPr>
          <w:ilvl w:val="0"/>
          <w:numId w:val="1"/>
        </w:numPr>
        <w:ind w:left="284" w:hanging="284"/>
        <w:jc w:val="both"/>
        <w:rPr/>
      </w:pPr>
      <w:r>
        <w:rPr/>
        <w:t>бережно относиться к имуществу организации, осуществляющей образовательную деятельность.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contextualSpacing/>
        <w:jc w:val="center"/>
        <w:rPr>
          <w:rStyle w:val="Style19"/>
          <w:b/>
          <w:b/>
          <w:i w:val="false"/>
          <w:i w:val="false"/>
        </w:rPr>
      </w:pPr>
      <w:r>
        <w:rPr>
          <w:rStyle w:val="Style19"/>
          <w:b/>
          <w:i w:val="false"/>
        </w:rPr>
        <w:t>ВИДЫ ОТВЕТСТВЕННОСТИ НЕСОВЕРШЕННОЛЕТНИХ</w:t>
      </w:r>
    </w:p>
    <w:p>
      <w:pPr>
        <w:pStyle w:val="Normal"/>
        <w:spacing w:before="0" w:after="0"/>
        <w:contextualSpacing/>
        <w:jc w:val="center"/>
        <w:rPr>
          <w:rStyle w:val="Style19"/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spacing w:before="0" w:after="0"/>
        <w:ind w:firstLine="567"/>
        <w:contextualSpacing/>
        <w:jc w:val="both"/>
        <w:rPr>
          <w:highlight w:val="white"/>
        </w:rPr>
      </w:pPr>
      <w:r>
        <w:rPr>
          <w:rStyle w:val="Style19"/>
          <w:b/>
          <w:i w:val="false"/>
        </w:rPr>
        <w:t>Юридическая ответственность</w:t>
      </w:r>
      <w:r>
        <w:rPr>
          <w:rStyle w:val="Style19"/>
          <w:i w:val="false"/>
        </w:rPr>
        <w:t>  - это применение мер государственного принуждения к нарушителю за совершение противоправного деяния.</w:t>
      </w:r>
      <w:r>
        <w:rPr>
          <w:i/>
          <w:shd w:fill="FFFFFF" w:val="clear"/>
        </w:rPr>
        <w:t xml:space="preserve"> </w:t>
      </w:r>
      <w:r>
        <w:rPr>
          <w:shd w:fill="FFFFFF" w:val="clear"/>
        </w:rPr>
        <w:t>Юридическая ответственность несовершеннолетнего зависит от его возраста и тяжести совершённого поступка. Чтобы не допускать совершения правонарушений и уметь защититься от несправедливого обвинения, необходимо знать основные положения законодательства об ответственности несовершеннолетних. Основная обязанность любого гражданина соблюдать законы а также не нарушать прав и законных интересов других лиц.</w:t>
      </w:r>
    </w:p>
    <w:p>
      <w:pPr>
        <w:pStyle w:val="Normal"/>
        <w:shd w:val="clear" w:color="auto" w:fill="FFFFFF"/>
        <w:spacing w:before="0" w:after="0"/>
        <w:ind w:firstLine="567"/>
        <w:contextualSpacing/>
        <w:jc w:val="both"/>
        <w:rPr/>
      </w:pPr>
      <w:r>
        <w:rPr>
          <w:bCs/>
          <w:iCs/>
        </w:rPr>
        <w:t>Юридическая грамотность поможет тебе защитить свои права и не нарушать законы.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drawing>
          <wp:anchor behindDoc="0" distT="0" distB="0" distL="114300" distR="114300" simplePos="0" locked="0" layoutInCell="1" allowOverlap="1" relativeHeight="9">
            <wp:simplePos x="0" y="0"/>
            <wp:positionH relativeFrom="margin">
              <wp:posOffset>2280285</wp:posOffset>
            </wp:positionH>
            <wp:positionV relativeFrom="margin">
              <wp:posOffset>3093085</wp:posOffset>
            </wp:positionV>
            <wp:extent cx="1485900" cy="866775"/>
            <wp:effectExtent l="0" t="0" r="0" b="0"/>
            <wp:wrapSquare wrapText="bothSides"/>
            <wp:docPr id="6" name="Изображение1" descr="https://pbs.twimg.com/media/Dtzx5gpXQAAn3m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https://pbs.twimg.com/media/Dtzx5gpXQAAn3mj.jpg:lar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</w:t>
      </w:r>
      <w:r>
        <w:rPr/>
        <w:t xml:space="preserve">уществует несколько видов юридической ответственности: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/>
        <w:t xml:space="preserve">- уголовная;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/>
        <w:t xml:space="preserve">- административная;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/>
        <w:t xml:space="preserve">- гражданская;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/>
        <w:t xml:space="preserve">- дисциплинарная. </w:t>
      </w:r>
    </w:p>
    <w:p>
      <w:pPr>
        <w:pStyle w:val="Normal"/>
        <w:spacing w:before="0" w:after="0"/>
        <w:ind w:firstLine="567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b/>
        </w:rPr>
        <w:t>Уголовной ответственности</w:t>
      </w:r>
      <w:r>
        <w:rPr/>
        <w:t xml:space="preserve"> подлежит лицо, достигшее ко времени совершения преступления </w:t>
      </w:r>
      <w:r>
        <w:rPr>
          <w:b/>
        </w:rPr>
        <w:t>шестнадцатилетнего возраста</w:t>
      </w:r>
      <w:r>
        <w:rPr/>
        <w:t xml:space="preserve">. </w:t>
      </w:r>
      <w:r>
        <w:rPr>
          <w:b/>
        </w:rPr>
        <w:t xml:space="preserve">Преступлением </w:t>
      </w:r>
      <w:r>
        <w:rPr/>
        <w:t xml:space="preserve">признается виновно совершенное общественно опасное деяние, запрещенное </w:t>
      </w:r>
      <w:r>
        <w:rPr>
          <w:b/>
        </w:rPr>
        <w:t>Уголовным кодексом РФ</w:t>
      </w:r>
      <w:r>
        <w:rPr/>
        <w:t xml:space="preserve"> под угрозой наказания. За преступления, общественная опасность которых может осознаваться и в более раннем возрасте, уголовная ответственность наступает с 14-ти лет. В частности, за убийство; похищение человека; насильственные действия сексуального характера; кражу; грабеж; разбой; вымогательство; неправомерное завладение транспортным средством без цели хищения; заведомо ложное сообщение об акте терроризма; участие в деятельности террористической организации; вандализм; приведение в негодность транспортных средств или путей сообщения; незаконное приобретение, передачу, сбыт, хранение, перевозку или ношение взрывчатых веществ или взрывных устройств и другие преступления.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/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color w:val="000000"/>
        </w:rPr>
        <w:t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был освобожден судом от наказания он может быть помещен в специальное учебно-воспитательное учреждение закрытого типа. Эта мера юридически считается не наказанием, а особой формой воспитания несовершеннолетних.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color w:val="000000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contextualSpacing/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 xml:space="preserve">Виды наказаний, назначаемых несовершеннолетним: </w:t>
      </w:r>
      <w:r>
        <w:rPr>
          <w:sz w:val="22"/>
          <w:szCs w:val="22"/>
        </w:rPr>
        <w:t>штраф; лишение права заниматься определенной деятельностью; обязательные работы; исправительные работы; арест; лишение свободы на определенный срок.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b/>
        </w:rPr>
        <w:t>Административное правонарушение</w:t>
      </w:r>
      <w:r>
        <w:rPr/>
        <w:t xml:space="preserve"> – противоправное, виновное действие или бездействие физического или юридического лица, за которое </w:t>
      </w:r>
      <w:r>
        <w:rPr>
          <w:b/>
        </w:rPr>
        <w:t>Кодексом РФ об административных правонарушениях</w:t>
      </w:r>
      <w:r>
        <w:rPr/>
        <w:t xml:space="preserve"> установлена административная ответственность.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b/>
        </w:rPr>
        <w:t>Административной ответственности</w:t>
      </w:r>
      <w:r>
        <w:rPr/>
        <w:t xml:space="preserve"> подлежит лицо, достигшее </w:t>
      </w:r>
      <w:r>
        <w:rPr>
          <w:b/>
        </w:rPr>
        <w:t>шестнадцати лет</w:t>
      </w:r>
      <w:r>
        <w:rPr/>
        <w:t xml:space="preserve"> за правонарушения связанные с нарушением общественного порядка, сопровождающимся нецензурной бранью в общественных местах, оскорбительным приставанием к гражданам, а равно уничтожением или повреждением чужого имущества (мелкое хулиганство); с появлением в общественных местах (улицах, стадионах, парках, скверах, транспортных средствах общего пользования и т.д.) в состоянии опьянения, оскорбляющем человеческое достоинство и общественную нравственность; с нарушением запрета курения табака на отдельных территориях, в помещениях и на объектах; с нарушением правил дорожного движения в качестве пешехода или иного лица, участвующего в процессе дорожного движения.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/>
        <w:t>За административное правонарушение, совершенное несовершеннолетними в возрасте от 14 до 16 лет, ответственность несут родители или иные законные представители (опекуны, попечители). Виды административных наказаний несовершеннолетних: предупреждение, штраф, иные меры воздействия, применяемые комиссией по делам несовершеннолетних и защите их прав и т.д.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>
          <w:b/>
        </w:rPr>
        <w:t>Гражданско-правовая ответственность</w:t>
      </w:r>
      <w:r>
        <w:rPr/>
        <w:t xml:space="preserve"> несовершеннолетних наступает за причинение имущественного вреда кому-либо или причинение вреда здоровью, чести и достоинству и т. д., положения о гражданско-правовой ответственности отражены в </w:t>
      </w:r>
      <w:r>
        <w:rPr>
          <w:b/>
        </w:rPr>
        <w:t>Гражданском кодексе РФ.</w:t>
      </w:r>
      <w:r>
        <w:rPr/>
        <w:t xml:space="preserve"> </w:t>
      </w:r>
    </w:p>
    <w:p>
      <w:pPr>
        <w:pStyle w:val="Normal"/>
        <w:spacing w:before="0" w:after="0"/>
        <w:ind w:firstLine="567"/>
        <w:contextualSpacing/>
        <w:jc w:val="both"/>
        <w:rPr/>
      </w:pPr>
      <w:r>
        <w:rPr/>
        <w:t xml:space="preserve">Если виновному лицу нет 14 лет – гражданскую ответственность за причинённый вред будут нести законные представители.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опекуны, попечители. К гражданской ответственности привлекаются по решению суда. Это значит, что если несовершеннолетний и его родители не хотят добровольно возместить ущерб пострадавшему, он может обратиться в суд с иском к несовершеннолетнему и/или к его родителям. </w:t>
      </w:r>
    </w:p>
    <w:p>
      <w:pPr>
        <w:pStyle w:val="Normal"/>
        <w:shd w:val="clear" w:color="auto" w:fill="FFFFFF"/>
        <w:spacing w:before="0" w:after="0"/>
        <w:ind w:firstLine="567"/>
        <w:contextualSpacing/>
        <w:jc w:val="both"/>
        <w:rPr/>
      </w:pPr>
      <w:r>
        <w:rPr>
          <w:b/>
        </w:rPr>
        <w:t>Дисциплинарная ответственность</w:t>
      </w:r>
      <w:r>
        <w:rPr/>
        <w:t xml:space="preserve"> для несовершеннолетних установлена в сфере образовательных или трудовых отношений (в случае заключения трудового договора).</w:t>
      </w:r>
    </w:p>
    <w:p>
      <w:pPr>
        <w:pStyle w:val="Normal"/>
        <w:shd w:val="clear" w:color="auto" w:fill="FFFFFF"/>
        <w:spacing w:before="0" w:after="0"/>
        <w:ind w:firstLine="567"/>
        <w:contextualSpacing/>
        <w:jc w:val="both"/>
        <w:rPr/>
      </w:pPr>
      <w:r>
        <w:rPr/>
        <w:t xml:space="preserve">В соответствии с </w:t>
      </w:r>
      <w:r>
        <w:rPr>
          <w:b/>
        </w:rPr>
        <w:t>Трудовым кодексом РФ</w:t>
      </w:r>
      <w:r>
        <w:rPr/>
        <w:t xml:space="preserve">, дисциплинарная ответственность может применяться к несовершеннолетнему, только если он уже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>
      <w:pPr>
        <w:pStyle w:val="Normal"/>
        <w:shd w:val="clear" w:color="auto" w:fill="FFFFFF"/>
        <w:spacing w:before="0" w:after="0"/>
        <w:ind w:firstLine="567"/>
        <w:contextualSpacing/>
        <w:jc w:val="both"/>
        <w:rPr/>
      </w:pPr>
      <w:r>
        <w:rPr/>
        <w:t xml:space="preserve">За неисполнение или нарушение Устава школы, Правил внутреннего распорядка учащихся, иных локальных нормативных актов, за </w:t>
      </w:r>
      <w:r>
        <w:rPr>
          <w:b/>
        </w:rPr>
        <w:t>дисципли</w:t>
      </w:r>
      <w:r>
        <w:rPr>
          <w:b/>
          <w:color w:val="000000"/>
        </w:rPr>
        <w:t xml:space="preserve">нарный проступок </w:t>
      </w:r>
      <w:r>
        <w:rPr>
          <w:color w:val="000000"/>
        </w:rPr>
        <w:t xml:space="preserve">несовершеннолетнего учащегося школы могут быть применены меры дисциплинарного взыскания. При выборе меры дисциплинарного взыскания должны учитываться тяжесть дисциплинарного проступка, причины и обстоятельства, при которых он совершен, </w:t>
      </w:r>
      <w:r>
        <w:rPr/>
        <w:t xml:space="preserve">предыдущее поведение учащегося, его психофизическое и эмоциональное состояние. </w:t>
      </w:r>
    </w:p>
    <w:p>
      <w:pPr>
        <w:pStyle w:val="Normal"/>
        <w:shd w:val="clear" w:color="auto" w:fill="FFFFFF"/>
        <w:spacing w:before="0" w:after="0"/>
        <w:ind w:firstLine="567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 допускается применение отчисления обучающегося, достигшего возраста 15 лет, из организации, осуществляющей образовательную деятельность, как меры дисциплинарного взыскания. </w:t>
      </w:r>
    </w:p>
    <w:p>
      <w:pPr>
        <w:pStyle w:val="Normal"/>
        <w:ind w:firstLine="426"/>
        <w:jc w:val="center"/>
        <w:rPr>
          <w:b/>
          <w:b/>
          <w:color w:val="525252" w:themeColor="accent3" w:themeShade="80"/>
          <w:sz w:val="40"/>
          <w:szCs w:val="40"/>
          <w:u w:val="single"/>
        </w:rPr>
      </w:pPr>
      <w:r>
        <w:rPr>
          <w:b/>
          <w:color w:val="525252" w:themeColor="accent3" w:themeShade="80"/>
          <w:sz w:val="40"/>
          <w:szCs w:val="40"/>
          <w:u w:val="single"/>
        </w:rPr>
      </w:r>
    </w:p>
    <w:p>
      <w:pPr>
        <w:pStyle w:val="Normal"/>
        <w:ind w:firstLine="426"/>
        <w:jc w:val="center"/>
        <w:rPr>
          <w:b/>
          <w:b/>
          <w:color w:val="525252" w:themeColor="accent3" w:themeShade="80"/>
          <w:sz w:val="40"/>
          <w:szCs w:val="40"/>
          <w:u w:val="single"/>
        </w:rPr>
      </w:pPr>
      <w:r>
        <w:rPr>
          <w:b/>
          <w:color w:val="525252" w:themeColor="accent3" w:themeShade="80"/>
          <w:sz w:val="40"/>
          <w:szCs w:val="40"/>
          <w:u w:val="single"/>
        </w:rPr>
      </w:r>
    </w:p>
    <w:p>
      <w:pPr>
        <w:pStyle w:val="Normal"/>
        <w:ind w:firstLine="426"/>
        <w:jc w:val="center"/>
        <w:rPr>
          <w:b/>
          <w:b/>
          <w:color w:val="525252" w:themeColor="accent3" w:themeShade="80"/>
          <w:sz w:val="40"/>
          <w:szCs w:val="40"/>
          <w:u w:val="single"/>
        </w:rPr>
      </w:pPr>
      <w:r>
        <w:rPr>
          <w:b/>
          <w:color w:val="525252" w:themeColor="accent3" w:themeShade="80"/>
          <w:sz w:val="40"/>
          <w:szCs w:val="40"/>
          <w:u w:val="single"/>
        </w:rPr>
      </w:r>
    </w:p>
    <w:p>
      <w:pPr>
        <w:pStyle w:val="Normal"/>
        <w:ind w:firstLine="426"/>
        <w:jc w:val="center"/>
        <w:rPr>
          <w:b/>
          <w:b/>
          <w:color w:val="525252" w:themeColor="accent3" w:themeShade="80"/>
          <w:sz w:val="40"/>
          <w:szCs w:val="40"/>
          <w:u w:val="single"/>
        </w:rPr>
      </w:pPr>
      <w:r>
        <w:rPr>
          <w:b/>
          <w:color w:val="525252" w:themeColor="accent3" w:themeShade="80"/>
          <w:sz w:val="40"/>
          <w:szCs w:val="40"/>
          <w:u w:val="single"/>
        </w:rPr>
      </w:r>
    </w:p>
    <w:p>
      <w:pPr>
        <w:pStyle w:val="Normal"/>
        <w:ind w:firstLine="426"/>
        <w:jc w:val="center"/>
        <w:rPr>
          <w:b/>
          <w:b/>
          <w:color w:val="525252" w:themeColor="accent3" w:themeShade="80"/>
          <w:sz w:val="40"/>
          <w:szCs w:val="40"/>
          <w:u w:val="single"/>
        </w:rPr>
      </w:pPr>
      <w:r>
        <w:rPr>
          <w:b/>
          <w:color w:val="525252" w:themeColor="accent3" w:themeShade="80"/>
          <w:sz w:val="40"/>
          <w:szCs w:val="40"/>
          <w:u w:val="single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margin">
              <wp:posOffset>640715</wp:posOffset>
            </wp:positionH>
            <wp:positionV relativeFrom="margin">
              <wp:posOffset>8606790</wp:posOffset>
            </wp:positionV>
            <wp:extent cx="744220" cy="741680"/>
            <wp:effectExtent l="0" t="0" r="0" b="0"/>
            <wp:wrapSquare wrapText="bothSides"/>
            <wp:docPr id="7" name="Рисунок 55" descr="http://qrcoder.ru/code/?https%3A%2F%2Fto57.minjust.ru%2Fru%2Fnode%2F384377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5" descr="http://qrcoder.ru/code/?https%3A%2F%2Fto57.minjust.ru%2Fru%2Fnode%2F384377&amp;3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Ч</w:t>
      </w:r>
      <w:r>
        <w:rPr>
          <w:b/>
          <w:color w:val="525252" w:themeColor="accent3" w:themeShade="80"/>
          <w:sz w:val="40"/>
          <w:szCs w:val="40"/>
          <w:u w:val="single"/>
        </w:rPr>
        <w:t>то такое медиация?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1555750</wp:posOffset>
                </wp:positionH>
                <wp:positionV relativeFrom="paragraph">
                  <wp:posOffset>7679690</wp:posOffset>
                </wp:positionV>
                <wp:extent cx="2710815" cy="75311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753110"/>
                        </a:xfrm>
                        <a:prstGeom prst="rect"/>
                        <a:solidFill>
                          <a:srgbClr val="FFFFFF"/>
                        </a:solidFill>
                        <a:ln w="63500">
                          <a:solidFill>
                            <a:srgbClr val="A5A5A5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shd w:val="clear" w:color="auto" w:fill="FFFAFA"/>
                              <w:spacing w:beforeAutospacing="0" w:before="0" w:afterAutospacing="0" w:after="0"/>
                              <w:contextualSpacing/>
                              <w:jc w:val="center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Управления Минюста России по Орловской области</w:t>
                            </w:r>
                          </w:p>
                          <w:p>
                            <w:pPr>
                              <w:pStyle w:val="NormalWeb"/>
                              <w:shd w:val="clear" w:color="auto" w:fill="FFFAFA"/>
                              <w:spacing w:beforeAutospacing="0" w:before="0" w:afterAutospacing="0" w:after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8"/>
                              <w:spacing w:before="280" w:after="280"/>
                              <w:contextualSpacing/>
                              <w:jc w:val="center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https://to57.minjust.ru</w:t>
                            </w:r>
                          </w:p>
                          <w:p>
                            <w:pPr>
                              <w:pStyle w:val="Style28"/>
                              <w:spacing w:before="280" w:after="28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A5A5A5" strokeweight="5pt" style="position:absolute;rotation:0;width:213.45pt;height:59.3pt;mso-wrap-distance-left:9pt;mso-wrap-distance-right:9pt;mso-wrap-distance-top:0pt;mso-wrap-distance-bottom:0pt;margin-top:604.7pt;mso-position-vertical-relative:text;margin-left:122.5pt;mso-position-horizontal-relative:text">
                <v:textbox>
                  <w:txbxContent>
                    <w:p>
                      <w:pPr>
                        <w:pStyle w:val="NormalWeb"/>
                        <w:shd w:val="clear" w:color="auto" w:fill="FFFAFA"/>
                        <w:spacing w:beforeAutospacing="0" w:before="0" w:afterAutospacing="0" w:after="0"/>
                        <w:contextualSpacing/>
                        <w:jc w:val="center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Управления Минюста России по Орловской области</w:t>
                      </w:r>
                    </w:p>
                    <w:p>
                      <w:pPr>
                        <w:pStyle w:val="NormalWeb"/>
                        <w:shd w:val="clear" w:color="auto" w:fill="FFFAFA"/>
                        <w:spacing w:beforeAutospacing="0" w:before="0" w:afterAutospacing="0" w:after="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8"/>
                        <w:spacing w:before="280" w:after="280"/>
                        <w:contextualSpacing/>
                        <w:jc w:val="center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https://to57.minjust.ru</w:t>
                      </w:r>
                    </w:p>
                    <w:p>
                      <w:pPr>
                        <w:pStyle w:val="Style28"/>
                        <w:spacing w:before="280" w:after="28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426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426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426"/>
        <w:jc w:val="both"/>
        <w:rPr>
          <w:color w:val="000000"/>
          <w:highlight w:val="white"/>
        </w:rPr>
      </w:pPr>
      <w:r>
        <w:rPr>
          <w:b/>
          <w:color w:val="000000"/>
          <w:u w:val="single"/>
          <w:shd w:fill="FFFFFF" w:val="clear"/>
        </w:rPr>
        <w:t>Медиация</w:t>
      </w:r>
      <w:r>
        <w:rPr>
          <w:b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</w:r>
    </w:p>
    <w:p>
      <w:pPr>
        <w:pStyle w:val="Normal"/>
        <w:ind w:firstLine="426"/>
        <w:jc w:val="both"/>
        <w:rPr>
          <w:b/>
          <w:b/>
          <w:color w:val="000000"/>
          <w:highlight w:val="white"/>
        </w:rPr>
      </w:pPr>
      <w:r>
        <w:rPr>
          <w:b/>
          <w:color w:val="000000"/>
          <w:shd w:fill="FFFFFF" w:val="clear"/>
        </w:rPr>
      </w:r>
    </w:p>
    <w:p>
      <w:pPr>
        <w:pStyle w:val="Normal"/>
        <w:ind w:firstLine="426"/>
        <w:jc w:val="both"/>
        <w:rPr>
          <w:b/>
          <w:b/>
          <w:color w:val="000000"/>
          <w:highlight w:val="white"/>
          <w:u w:val="single"/>
        </w:rPr>
      </w:pPr>
      <w:r>
        <w:drawing>
          <wp:anchor behindDoc="0" distT="0" distB="0" distL="114300" distR="114300" simplePos="0" locked="0" layoutInCell="1" allowOverlap="1" relativeHeight="8">
            <wp:simplePos x="0" y="0"/>
            <wp:positionH relativeFrom="margin">
              <wp:posOffset>2556510</wp:posOffset>
            </wp:positionH>
            <wp:positionV relativeFrom="margin">
              <wp:posOffset>2016760</wp:posOffset>
            </wp:positionV>
            <wp:extent cx="866775" cy="857250"/>
            <wp:effectExtent l="0" t="0" r="0" b="0"/>
            <wp:wrapTight wrapText="bothSides">
              <wp:wrapPolygon edited="0">
                <wp:start x="-573" y="0"/>
                <wp:lineTo x="-573" y="21012"/>
                <wp:lineTo x="21835" y="21012"/>
                <wp:lineTo x="21835" y="0"/>
                <wp:lineTo x="-573" y="0"/>
              </wp:wrapPolygon>
            </wp:wrapTight>
            <wp:docPr id="9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u w:val="single"/>
          <w:shd w:fill="FFFFFF" w:val="clear"/>
        </w:rPr>
        <w:t>П</w:t>
      </w:r>
      <w:r>
        <w:rPr>
          <w:b/>
          <w:color w:val="000000"/>
          <w:u w:val="single"/>
          <w:shd w:fill="FFFFFF" w:val="clear"/>
        </w:rPr>
        <w:t>ринципы медиации:</w:t>
      </w:r>
    </w:p>
    <w:p>
      <w:pPr>
        <w:pStyle w:val="Normal"/>
        <w:ind w:firstLine="426"/>
        <w:jc w:val="both"/>
        <w:rPr>
          <w:b/>
          <w:b/>
          <w:color w:val="000000"/>
          <w:highlight w:val="white"/>
          <w:u w:val="single"/>
        </w:rPr>
      </w:pPr>
      <w:r>
        <w:rPr>
          <w:b/>
          <w:color w:val="000000"/>
          <w:u w:val="single"/>
          <w:shd w:fill="FFFFFF" w:val="clear"/>
        </w:rPr>
      </w:r>
    </w:p>
    <w:p>
      <w:pPr>
        <w:pStyle w:val="ListParagraph"/>
        <w:numPr>
          <w:ilvl w:val="0"/>
          <w:numId w:val="3"/>
        </w:numPr>
        <w:ind w:left="0" w:firstLine="426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добровольность;</w:t>
      </w:r>
      <w:r>
        <w:rPr>
          <w:color w:val="525252" w:themeColor="accent3" w:themeShade="80"/>
          <w:u w:val="single"/>
        </w:rPr>
        <w:t xml:space="preserve"> </w:t>
      </w:r>
    </w:p>
    <w:p>
      <w:pPr>
        <w:pStyle w:val="ListParagraph"/>
        <w:numPr>
          <w:ilvl w:val="0"/>
          <w:numId w:val="3"/>
        </w:numPr>
        <w:ind w:left="0" w:firstLine="426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конфиденциальность;</w:t>
      </w:r>
    </w:p>
    <w:p>
      <w:pPr>
        <w:pStyle w:val="ListParagraph"/>
        <w:numPr>
          <w:ilvl w:val="0"/>
          <w:numId w:val="3"/>
        </w:numPr>
        <w:ind w:left="0" w:firstLine="426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взаимное сотрудничество сторон;</w:t>
      </w:r>
    </w:p>
    <w:p>
      <w:pPr>
        <w:pStyle w:val="ListParagraph"/>
        <w:numPr>
          <w:ilvl w:val="0"/>
          <w:numId w:val="3"/>
        </w:numPr>
        <w:ind w:left="0" w:firstLine="426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нейтральность медиатора;</w:t>
      </w:r>
    </w:p>
    <w:p>
      <w:pPr>
        <w:pStyle w:val="ListParagraph"/>
        <w:numPr>
          <w:ilvl w:val="0"/>
          <w:numId w:val="3"/>
        </w:numPr>
        <w:ind w:left="0" w:firstLine="426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равноправие.</w:t>
      </w:r>
    </w:p>
    <w:p>
      <w:pPr>
        <w:pStyle w:val="Normal"/>
        <w:ind w:firstLine="426"/>
        <w:jc w:val="center"/>
        <w:rPr>
          <w:b/>
          <w:b/>
        </w:rPr>
      </w:pPr>
      <w:r>
        <w:rPr>
          <w:b/>
        </w:rPr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firstLine="426"/>
        <w:contextualSpacing/>
        <w:jc w:val="both"/>
        <w:rPr/>
      </w:pPr>
      <w:r>
        <w:rPr/>
        <w:t xml:space="preserve">Медиация  проводится добровольно, при обоюдном согласии спорящих сторон 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firstLine="426"/>
        <w:contextualSpacing/>
        <w:jc w:val="both"/>
        <w:rPr/>
      </w:pPr>
      <w:r>
        <w:rPr/>
        <w:t xml:space="preserve">В качестве независимого посредника для урегулирования спора приглашается медиатор. 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firstLine="426"/>
        <w:contextualSpacing/>
        <w:jc w:val="both"/>
        <w:rPr/>
      </w:pPr>
      <w:r>
        <w:rPr/>
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</w:r>
    </w:p>
    <w:p>
      <w:pPr>
        <w:pStyle w:val="Default"/>
        <w:numPr>
          <w:ilvl w:val="0"/>
          <w:numId w:val="4"/>
        </w:numPr>
        <w:spacing w:before="0" w:after="0"/>
        <w:ind w:left="0" w:firstLine="426"/>
        <w:contextualSpacing/>
        <w:jc w:val="both"/>
        <w:rPr>
          <w:color w:val="auto"/>
        </w:rPr>
      </w:pPr>
      <w:r>
        <w:rPr>
          <w:color w:val="auto"/>
        </w:rPr>
        <w:t xml:space="preserve">Процедура медиации 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</w:r>
    </w:p>
    <w:p>
      <w:pPr>
        <w:pStyle w:val="ListParagraph"/>
        <w:numPr>
          <w:ilvl w:val="0"/>
          <w:numId w:val="4"/>
        </w:numPr>
        <w:ind w:left="0" w:firstLine="426"/>
        <w:jc w:val="both"/>
        <w:rPr/>
      </w:pPr>
      <w:r>
        <w:rPr/>
        <w:t>Медиация – альтернативный вид разрешения конфликта. Медиация обеспечивает право сторон на примирение и возможна на всех этапах, независимо от тяжести проступка, правонарушения (преступления), а также на этапе исполнения наказания.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Default"/>
        <w:ind w:firstLine="567"/>
        <w:jc w:val="both"/>
        <w:rPr/>
      </w:pPr>
      <w:r>
        <w:rPr>
          <w:b/>
        </w:rPr>
        <w:t>Восстановительное правосудие</w:t>
      </w:r>
      <w:r>
        <w:rPr/>
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</w:r>
      <w:r>
        <w:rPr>
          <w:b/>
        </w:rPr>
        <w:t xml:space="preserve"> </w:t>
      </w:r>
      <w:r>
        <w:rPr/>
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contextualSpacing/>
        <w:jc w:val="both"/>
        <w:rPr>
          <w:rStyle w:val="Fontstyle52"/>
        </w:rPr>
      </w:pPr>
      <w:r>
        <w:rPr>
          <w:rStyle w:val="Fontstyle52"/>
          <w:b/>
        </w:rPr>
        <w:t>Помни!</w:t>
      </w:r>
      <w:r>
        <w:rPr>
          <w:rStyle w:val="Fontstyle52"/>
        </w:rPr>
        <w:t xml:space="preserve"> 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</w:r>
      <w:r>
        <w:rPr>
          <w:rStyle w:val="Fontstyle52"/>
          <w:b/>
        </w:rPr>
        <w:t>сделай правильный выбор</w:t>
      </w:r>
      <w:r>
        <w:rPr>
          <w:rStyle w:val="Fontstyle52"/>
        </w:rPr>
        <w:t xml:space="preserve"> и исправляй ошибки!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ОРГАНЫ, ОСУЩЕСТВЛЯЮЩИЕ ЗАЩИТУ ПРАВ НЕСОВЕРШЕННОЛЕТНИХ:</w:t>
      </w:r>
    </w:p>
    <w:p>
      <w:pPr>
        <w:pStyle w:val="Normal"/>
        <w:ind w:left="720" w:hanging="0"/>
        <w:jc w:val="both"/>
        <w:rPr>
          <w:b/>
          <w:b/>
          <w:i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</w:r>
    </w:p>
    <w:p>
      <w:pPr>
        <w:pStyle w:val="Normal"/>
        <w:ind w:left="720" w:hanging="0"/>
        <w:jc w:val="both"/>
        <w:rPr>
          <w:b/>
          <w:b/>
        </w:rPr>
      </w:pPr>
      <w:r>
        <w:rPr>
          <w:b/>
        </w:rPr>
        <w:t>Уполномоченный по правам ребёнка в Орловской области</w:t>
      </w:r>
    </w:p>
    <w:p>
      <w:pPr>
        <w:pStyle w:val="Normal"/>
        <w:ind w:left="720" w:hanging="0"/>
        <w:jc w:val="both"/>
        <w:rPr/>
      </w:pPr>
      <w:r>
        <w:rPr/>
        <w:t>302028, г. Орел, ул. Октябрьская, д.30, каб.216</w:t>
      </w:r>
    </w:p>
    <w:p>
      <w:pPr>
        <w:pStyle w:val="Normal"/>
        <w:ind w:left="720" w:hanging="0"/>
        <w:jc w:val="both"/>
        <w:rPr/>
      </w:pPr>
      <w:r>
        <w:rPr/>
        <w:t>Телефон: (4862) 43-08-59</w:t>
      </w:r>
    </w:p>
    <w:p>
      <w:pPr>
        <w:pStyle w:val="Normal"/>
        <w:ind w:left="720" w:hanging="0"/>
        <w:jc w:val="both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10">
        <w:r>
          <w:rPr>
            <w:color w:val="000000"/>
            <w:highlight w:val="white"/>
          </w:rPr>
          <w:t>deti@orel.ru</w:t>
        </w:r>
      </w:hyperlink>
    </w:p>
    <w:p>
      <w:pPr>
        <w:pStyle w:val="Normal"/>
        <w:ind w:left="720" w:hanging="0"/>
        <w:jc w:val="both"/>
        <w:rPr/>
      </w:pPr>
      <w:r>
        <w:rPr>
          <w:lang w:val="en-US"/>
        </w:rPr>
        <w:t>Web</w:t>
      </w:r>
      <w:r>
        <w:rPr/>
        <w:t>-сайт: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orel</w:t>
      </w:r>
      <w:r>
        <w:rPr/>
        <w:t>-</w:t>
      </w:r>
      <w:r>
        <w:rPr>
          <w:lang w:val="en-US"/>
        </w:rPr>
        <w:t>deti</w:t>
      </w:r>
      <w:r>
        <w:rPr/>
        <w:t>.</w:t>
      </w:r>
      <w:r>
        <w:rPr>
          <w:lang w:val="en-US"/>
        </w:rPr>
        <w:t>ru</w:t>
      </w:r>
    </w:p>
    <w:p>
      <w:pPr>
        <w:pStyle w:val="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20" w:hanging="0"/>
        <w:jc w:val="both"/>
        <w:rPr>
          <w:b/>
          <w:b/>
        </w:rPr>
      </w:pPr>
      <w:r>
        <w:rPr>
          <w:b/>
        </w:rPr>
        <w:t>Департамент социальной защиты, опеки и попечительства, труда и занятости Орловской области</w:t>
      </w:r>
    </w:p>
    <w:p>
      <w:pPr>
        <w:pStyle w:val="Normal"/>
        <w:ind w:left="720" w:hanging="0"/>
        <w:jc w:val="both"/>
        <w:rPr/>
      </w:pPr>
      <w:r>
        <w:rPr/>
        <w:t>302028, г. Орел, ул. Лескова, д. 22</w:t>
      </w:r>
    </w:p>
    <w:p>
      <w:pPr>
        <w:pStyle w:val="Normal"/>
        <w:ind w:left="720" w:hanging="0"/>
        <w:jc w:val="both"/>
        <w:rPr/>
      </w:pPr>
      <w:r>
        <w:rPr/>
        <w:t>Телефон: (4862) 76-16-50</w:t>
      </w:r>
    </w:p>
    <w:p>
      <w:pPr>
        <w:pStyle w:val="Normal"/>
        <w:ind w:left="720" w:hanging="0"/>
        <w:jc w:val="both"/>
        <w:rPr/>
      </w:pPr>
      <w:r>
        <w:rPr/>
        <w:t xml:space="preserve">E-mail: </w:t>
      </w:r>
      <w:r>
        <w:rPr>
          <w:lang w:val="en-US"/>
        </w:rPr>
        <w:t>post</w:t>
      </w:r>
      <w:r>
        <w:rPr/>
        <w:t>@</w:t>
      </w:r>
      <w:r>
        <w:rPr>
          <w:lang w:val="en-US"/>
        </w:rPr>
        <w:t>uszn</w:t>
      </w:r>
      <w:r>
        <w:rPr/>
        <w:t>.57</w:t>
      </w:r>
      <w:r>
        <w:rPr>
          <w:lang w:val="en-US"/>
        </w:rPr>
        <w:t>ru</w:t>
      </w:r>
      <w:r>
        <w:rPr/>
        <w:t>.ru</w:t>
      </w:r>
    </w:p>
    <w:p>
      <w:pPr>
        <w:pStyle w:val="Normal"/>
        <w:ind w:left="720" w:hanging="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ind w:left="720" w:hanging="0"/>
        <w:jc w:val="both"/>
        <w:rPr>
          <w:b/>
          <w:b/>
          <w:i/>
          <w:i/>
        </w:rPr>
      </w:pPr>
      <w:r>
        <w:rPr>
          <w:b/>
          <w:shd w:fill="FFFFFF" w:val="clear"/>
        </w:rPr>
        <w:t>Отдел опеки и попечительства управления социальной поддержки населения, опеки и попечительства администрации города Орла </w:t>
      </w:r>
    </w:p>
    <w:p>
      <w:pPr>
        <w:pStyle w:val="Normal"/>
        <w:ind w:left="720" w:hanging="0"/>
        <w:jc w:val="both"/>
        <w:rPr/>
      </w:pPr>
      <w:r>
        <w:rPr/>
        <w:t>302000, г. Орёл, ул. Ленина, д.23, каб. 6</w:t>
      </w:r>
    </w:p>
    <w:p>
      <w:pPr>
        <w:pStyle w:val="Normal"/>
        <w:ind w:left="720" w:hanging="0"/>
        <w:jc w:val="both"/>
        <w:rPr/>
      </w:pPr>
      <w:r>
        <w:rPr/>
        <w:t xml:space="preserve">Телефон (4862) </w:t>
      </w:r>
      <w:r>
        <w:rPr>
          <w:color w:val="222323"/>
          <w:shd w:fill="FFFFFF" w:val="clear"/>
        </w:rPr>
        <w:t>76-27-49 </w:t>
      </w:r>
    </w:p>
    <w:p>
      <w:pPr>
        <w:pStyle w:val="Normal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720" w:hanging="0"/>
        <w:jc w:val="both"/>
        <w:rPr>
          <w:b/>
          <w:b/>
        </w:rPr>
      </w:pPr>
      <w:r>
        <w:rPr>
          <w:b/>
        </w:rPr>
        <w:t>Департамент образования Орловской области</w:t>
      </w:r>
    </w:p>
    <w:p>
      <w:pPr>
        <w:pStyle w:val="Normal"/>
        <w:tabs>
          <w:tab w:val="clear" w:pos="708"/>
          <w:tab w:val="left" w:pos="1190" w:leader="none"/>
        </w:tabs>
        <w:ind w:left="720" w:hanging="0"/>
        <w:jc w:val="both"/>
        <w:rPr/>
      </w:pPr>
      <w:r>
        <w:rPr/>
        <w:t>302021, г. Орел, Ленина пл., д. 1</w:t>
      </w:r>
    </w:p>
    <w:p>
      <w:pPr>
        <w:pStyle w:val="Normal"/>
        <w:tabs>
          <w:tab w:val="clear" w:pos="708"/>
          <w:tab w:val="left" w:pos="1190" w:leader="none"/>
        </w:tabs>
        <w:ind w:left="720" w:hanging="0"/>
        <w:jc w:val="both"/>
        <w:rPr/>
      </w:pPr>
      <w:r>
        <w:rPr/>
        <w:t xml:space="preserve">Телефон: (4862) </w:t>
      </w:r>
      <w:r>
        <w:rPr>
          <w:rStyle w:val="Telnumber"/>
          <w:iCs/>
        </w:rPr>
        <w:t>59-82-90</w:t>
      </w:r>
    </w:p>
    <w:p>
      <w:pPr>
        <w:pStyle w:val="Normal"/>
        <w:tabs>
          <w:tab w:val="clear" w:pos="708"/>
          <w:tab w:val="left" w:pos="1190" w:leader="none"/>
        </w:tabs>
        <w:ind w:left="720" w:hanging="0"/>
        <w:jc w:val="both"/>
        <w:rPr>
          <w:i/>
          <w:i/>
        </w:rPr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11">
        <w:r>
          <w:rPr>
            <w:color w:val="auto"/>
          </w:rPr>
          <w:t>pr_obraz@adm.orel.ru</w:t>
        </w:r>
      </w:hyperlink>
      <w:r>
        <w:rPr/>
        <w:t> </w:t>
      </w:r>
    </w:p>
    <w:p>
      <w:pPr>
        <w:pStyle w:val="Normal"/>
        <w:ind w:left="720" w:hanging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ind w:left="720" w:hanging="0"/>
        <w:jc w:val="both"/>
        <w:rPr>
          <w:b/>
          <w:b/>
        </w:rPr>
      </w:pPr>
      <w:r>
        <w:rPr>
          <w:b/>
        </w:rPr>
        <w:t>Прокуратура Орловской области</w:t>
      </w:r>
    </w:p>
    <w:p>
      <w:pPr>
        <w:pStyle w:val="Normal"/>
        <w:ind w:left="720" w:hanging="0"/>
        <w:jc w:val="both"/>
        <w:rPr/>
      </w:pPr>
      <w:r>
        <w:rPr/>
        <w:t>302040, г. Орел, ул. Красноармейская, д. 17а</w:t>
      </w:r>
    </w:p>
    <w:p>
      <w:pPr>
        <w:pStyle w:val="Normal"/>
        <w:ind w:firstLine="709"/>
        <w:rPr/>
      </w:pPr>
      <w:r>
        <w:rPr>
          <w:shd w:fill="FFFFFF" w:val="clear"/>
        </w:rPr>
        <w:t>Телефон доверия:</w:t>
      </w:r>
      <w:r>
        <w:rPr/>
        <w:t>(4862) 40-56-57</w:t>
      </w:r>
    </w:p>
    <w:p>
      <w:pPr>
        <w:pStyle w:val="Normal"/>
        <w:ind w:left="709" w:hanging="0"/>
        <w:rPr/>
      </w:pPr>
      <w:r>
        <w:rPr>
          <w:shd w:fill="FFFFFF" w:val="clear"/>
        </w:rPr>
        <w:t>Дежурный прокурор:</w:t>
      </w:r>
      <w:r>
        <w:rPr/>
        <w:t>(4862) 43-63-89</w:t>
      </w:r>
    </w:p>
    <w:p>
      <w:pPr>
        <w:pStyle w:val="Normal"/>
        <w:ind w:left="720" w:hanging="0"/>
        <w:jc w:val="both"/>
        <w:rPr/>
      </w:pPr>
      <w:r>
        <w:rPr>
          <w:shd w:fill="FFFFFF" w:val="clear"/>
        </w:rPr>
        <w:t>Приемная прокурора области: (4862) 43-63-96</w:t>
      </w:r>
    </w:p>
    <w:p>
      <w:pPr>
        <w:pStyle w:val="Normal"/>
        <w:ind w:left="720" w:hanging="0"/>
        <w:jc w:val="both"/>
        <w:rPr/>
      </w:pPr>
      <w:r>
        <w:rPr>
          <w:lang w:val="en-US"/>
        </w:rPr>
        <w:t>Web</w:t>
      </w:r>
      <w:r>
        <w:rPr/>
        <w:t xml:space="preserve">-сайт: </w:t>
      </w:r>
      <w:hyperlink r:id="rId12">
        <w:r>
          <w:rPr>
            <w:color w:val="auto"/>
            <w:lang w:val="en-US"/>
          </w:rPr>
          <w:t>http</w:t>
        </w:r>
        <w:r>
          <w:rPr>
            <w:color w:val="auto"/>
          </w:rPr>
          <w:t>://</w:t>
        </w:r>
        <w:r>
          <w:rPr>
            <w:color w:val="auto"/>
            <w:lang w:val="en-US"/>
          </w:rPr>
          <w:t>prokuratura</w:t>
        </w:r>
        <w:r>
          <w:rPr>
            <w:color w:val="auto"/>
          </w:rPr>
          <w:t>-</w:t>
        </w:r>
        <w:r>
          <w:rPr>
            <w:color w:val="auto"/>
            <w:lang w:val="en-US"/>
          </w:rPr>
          <w:t>orel</w:t>
        </w:r>
        <w:r>
          <w:rPr>
            <w:color w:val="auto"/>
          </w:rPr>
          <w:t>.</w:t>
        </w:r>
        <w:r>
          <w:rPr>
            <w:color w:val="auto"/>
            <w:lang w:val="en-US"/>
          </w:rPr>
          <w:t>ru</w:t>
        </w:r>
      </w:hyperlink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left="720" w:hanging="0"/>
        <w:jc w:val="both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left="720" w:hanging="0"/>
        <w:jc w:val="both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left="720" w:hanging="0"/>
        <w:jc w:val="both"/>
        <w:rPr>
          <w:b/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left="720" w:hanging="0"/>
        <w:jc w:val="both"/>
        <w:rPr>
          <w:b/>
          <w:b/>
          <w:color w:val="000000"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Информационный буклет подготовлен в связи с проведением Всероссийского Дня правовой помощи детям</w:t>
      </w:r>
    </w:p>
    <w:p>
      <w:pPr>
        <w:pStyle w:val="Normal"/>
        <w:jc w:val="center"/>
        <w:rPr/>
      </w:pPr>
      <w:r>
        <w:rPr/>
        <w:t xml:space="preserve">Управлением Министерства юстиции Российской Федерации по Орловской области </w:t>
      </w:r>
    </w:p>
    <w:p>
      <w:pPr>
        <w:pStyle w:val="Normal"/>
        <w:jc w:val="center"/>
        <w:rPr/>
      </w:pPr>
      <w:r>
        <w:rPr/>
        <w:t>Адрес: Орловская область, г. Орел, ул. Правый Берег реки Орлик, д. 26 пом. 1</w:t>
      </w:r>
    </w:p>
    <w:p>
      <w:pPr>
        <w:pStyle w:val="Normal"/>
        <w:jc w:val="center"/>
        <w:rPr/>
      </w:pPr>
      <w:r>
        <w:rPr>
          <w:lang w:val="en-US"/>
        </w:rPr>
        <w:t>Web</w:t>
      </w:r>
      <w:r>
        <w:rPr/>
        <w:t xml:space="preserve">-сайт: 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to</w:t>
      </w:r>
      <w:r>
        <w:rPr/>
        <w:t>57.</w:t>
      </w:r>
      <w:r>
        <w:rPr>
          <w:lang w:val="en-US"/>
        </w:rPr>
        <w:t>minjust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E-mail: ru57@minjust.gov.ru</w:t>
      </w:r>
    </w:p>
    <w:p>
      <w:pPr>
        <w:pStyle w:val="Normal"/>
        <w:jc w:val="center"/>
        <w:rPr/>
      </w:pPr>
      <w:r>
        <w:rPr/>
        <w:t>Тел.: 8 (4862) 25-20-21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sectPr>
      <w:footerReference w:type="default" r:id="rId13"/>
      <w:type w:val="nextPage"/>
      <w:pgSz w:orient="landscape" w:w="8419" w:h="11906"/>
      <w:pgMar w:left="1134" w:right="1134" w:header="0" w:top="709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37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link w:val="a4"/>
    <w:qFormat/>
    <w:locked/>
    <w:rsid w:val="0030778b"/>
    <w:rPr>
      <w:sz w:val="23"/>
      <w:szCs w:val="23"/>
      <w:shd w:fill="FFFFFF" w:val="clear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30778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363d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363d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basedOn w:val="DefaultParagraphFont"/>
    <w:uiPriority w:val="99"/>
    <w:unhideWhenUsed/>
    <w:rsid w:val="00136e20"/>
    <w:rPr>
      <w:color w:val="0563C1" w:themeColor="hyperlink"/>
      <w:u w:val="single"/>
    </w:rPr>
  </w:style>
  <w:style w:type="character" w:styleId="Telnumber" w:customStyle="1">
    <w:name w:val="telnumber"/>
    <w:basedOn w:val="DefaultParagraphFont"/>
    <w:qFormat/>
    <w:rsid w:val="008d5ab9"/>
    <w:rPr/>
  </w:style>
  <w:style w:type="character" w:styleId="Style18" w:customStyle="1">
    <w:name w:val="Текст выноски Знак"/>
    <w:basedOn w:val="DefaultParagraphFont"/>
    <w:link w:val="ab"/>
    <w:uiPriority w:val="99"/>
    <w:semiHidden/>
    <w:qFormat/>
    <w:rsid w:val="00a338d8"/>
    <w:rPr>
      <w:rFonts w:ascii="Tahoma" w:hAnsi="Tahoma" w:eastAsia="Times New Roman" w:cs="Tahoma"/>
      <w:sz w:val="16"/>
      <w:szCs w:val="16"/>
      <w:lang w:eastAsia="ru-RU"/>
    </w:rPr>
  </w:style>
  <w:style w:type="character" w:styleId="Fontstyle52" w:customStyle="1">
    <w:name w:val="fontstyle52"/>
    <w:basedOn w:val="DefaultParagraphFont"/>
    <w:qFormat/>
    <w:rsid w:val="00c70947"/>
    <w:rPr/>
  </w:style>
  <w:style w:type="character" w:styleId="Style19">
    <w:name w:val="Выделение"/>
    <w:basedOn w:val="DefaultParagraphFont"/>
    <w:uiPriority w:val="20"/>
    <w:qFormat/>
    <w:rsid w:val="00c61860"/>
    <w:rPr>
      <w:i/>
      <w:iCs/>
    </w:rPr>
  </w:style>
  <w:style w:type="character" w:styleId="Strong">
    <w:name w:val="Strong"/>
    <w:basedOn w:val="DefaultParagraphFont"/>
    <w:uiPriority w:val="22"/>
    <w:qFormat/>
    <w:rsid w:val="00c61860"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a3"/>
    <w:rsid w:val="0030778b"/>
    <w:pPr>
      <w:shd w:val="clear" w:color="auto" w:fill="FFFFFF"/>
      <w:spacing w:lineRule="exact" w:line="274" w:before="0" w:after="240"/>
    </w:pPr>
    <w:rPr>
      <w:rFonts w:ascii="Calibri" w:hAnsi="Calibri" w:eastAsia="Calibri" w:cs="" w:asciiTheme="minorHAnsi" w:cstheme="minorBidi" w:eastAsiaTheme="minorHAnsi" w:hAnsiTheme="minorHAnsi"/>
      <w:sz w:val="23"/>
      <w:szCs w:val="23"/>
      <w:lang w:eastAsia="en-US"/>
    </w:rPr>
  </w:style>
  <w:style w:type="paragraph" w:styleId="Style22">
    <w:name w:val="List"/>
    <w:basedOn w:val="Style21"/>
    <w:pPr>
      <w:shd w:fill="FFFFFF" w:val="clear"/>
    </w:pPr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363d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8"/>
    <w:uiPriority w:val="99"/>
    <w:unhideWhenUsed/>
    <w:rsid w:val="00363d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c51a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a338d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70947"/>
    <w:pPr>
      <w:spacing w:beforeAutospacing="1" w:afterAutospacing="1"/>
    </w:pPr>
    <w:rPr/>
  </w:style>
  <w:style w:type="paragraph" w:styleId="Default" w:customStyle="1">
    <w:name w:val="Default"/>
    <w:qFormat/>
    <w:rsid w:val="00c70947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eastAsia="ru-RU" w:val="ru-RU" w:bidi="ar-SA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gif"/><Relationship Id="rId9" Type="http://schemas.openxmlformats.org/officeDocument/2006/relationships/image" Target="media/image8.jpeg"/><Relationship Id="rId10" Type="http://schemas.openxmlformats.org/officeDocument/2006/relationships/hyperlink" Target="mailto:deti@orel.ru" TargetMode="External"/><Relationship Id="rId11" Type="http://schemas.openxmlformats.org/officeDocument/2006/relationships/hyperlink" Target="mailto:pr_obraz@adm.orel.ru" TargetMode="External"/><Relationship Id="rId12" Type="http://schemas.openxmlformats.org/officeDocument/2006/relationships/hyperlink" Target="http://prokuratura-orel.ru/" TargetMode="Externa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LibreOffice/6.4.7.2$Linux_X86_64 LibreOffice_project/40$Build-2</Application>
  <Pages>16</Pages>
  <Words>2160</Words>
  <Characters>15411</Characters>
  <CharactersWithSpaces>17554</CharactersWithSpaces>
  <Paragraphs>154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2021-11-15T10:54:00Z</dcterms:created>
  <dc:creator>Тяпа</dc:creator>
  <dc:description/>
  <dc:language>ru-RU</dc:language>
  <cp:lastModifiedBy/>
  <cp:lastPrinted>2023-11-21T14:26:00Z</cp:lastPrinted>
  <dcterms:modified xsi:type="dcterms:W3CDTF">2024-11-22T11:39:29Z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