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bidi w:val="0"/>
        <w:spacing w:before="140" w:after="120"/>
        <w:jc w:val="center"/>
        <w:rPr/>
      </w:pPr>
      <w:r>
        <w:rPr/>
        <w:t>ОПРОСНИК ДЛЯ ВЫЯВЛЕНИЯ УРОВНЯ ТОЛЕРАНТНОСТИ/ ИНТОЛЕРАНТНОСТИ ПОДРОСТКОВ</w:t>
      </w:r>
    </w:p>
    <w:p>
      <w:pPr>
        <w:pStyle w:val="Style15"/>
        <w:bidi w:val="0"/>
        <w:jc w:val="both"/>
        <w:rPr/>
      </w:pPr>
      <w:r>
        <w:rPr/>
        <w:t>Вам будет предложен ряд высказываний. Пожалуйста, прочитайте их и определите, наколько Вы согласны или несогласны с ними.</w:t>
      </w:r>
    </w:p>
    <w:p>
      <w:pPr>
        <w:pStyle w:val="Style15"/>
        <w:bidi w:val="0"/>
        <w:jc w:val="both"/>
        <w:rPr/>
      </w:pPr>
      <w:r>
        <w:rPr/>
        <w:t>Оценить степень Вашего согласия или несогласия можно следующим образом:</w:t>
      </w:r>
    </w:p>
    <w:p>
      <w:pPr>
        <w:pStyle w:val="Style15"/>
        <w:bidi w:val="0"/>
        <w:jc w:val="both"/>
        <w:rPr/>
      </w:pPr>
      <w:r>
        <w:rPr/>
        <w:t>++ сильное согласие (однозначно, ДА)</w:t>
      </w:r>
    </w:p>
    <w:p>
      <w:pPr>
        <w:pStyle w:val="Style15"/>
        <w:bidi w:val="0"/>
        <w:jc w:val="both"/>
        <w:rPr/>
      </w:pPr>
      <w:r>
        <w:rPr/>
        <w:t>+ слабое согласие (скорее ДА, чем НЕТ)</w:t>
      </w:r>
    </w:p>
    <w:p>
      <w:pPr>
        <w:pStyle w:val="Style15"/>
        <w:bidi w:val="0"/>
        <w:jc w:val="both"/>
        <w:rPr/>
      </w:pPr>
      <w:r>
        <w:rPr/>
        <w:t>0 (ни да, ни нет)</w:t>
      </w:r>
    </w:p>
    <w:p>
      <w:pPr>
        <w:pStyle w:val="Style15"/>
        <w:bidi w:val="0"/>
        <w:jc w:val="both"/>
        <w:rPr/>
      </w:pPr>
      <w:r>
        <w:rPr/>
        <w:t>- слабое несогласие (скорее НЕТ, чем ДА)</w:t>
      </w:r>
    </w:p>
    <w:p>
      <w:pPr>
        <w:pStyle w:val="Style15"/>
        <w:bidi w:val="0"/>
        <w:jc w:val="both"/>
        <w:rPr/>
      </w:pPr>
      <w:r>
        <w:rPr/>
        <w:t xml:space="preserve">– </w:t>
      </w:r>
      <w:r>
        <w:rPr/>
        <w:t>сильное несогласие (однозначно, НЕТ).</w:t>
      </w:r>
    </w:p>
    <w:p>
      <w:pPr>
        <w:pStyle w:val="Style15"/>
        <w:bidi w:val="0"/>
        <w:jc w:val="both"/>
        <w:rPr/>
      </w:pPr>
      <w:r>
        <w:rPr/>
        <w:t>Постарайтесь быть искренними. Свои оценки Вы можете записывать напротив порядкового номера утверждения анкеты.</w:t>
      </w:r>
    </w:p>
    <w:p>
      <w:pPr>
        <w:pStyle w:val="Style15"/>
        <w:bidi w:val="0"/>
        <w:jc w:val="both"/>
        <w:rPr/>
      </w:pPr>
      <w:r>
        <w:rPr/>
        <w:t>Спасибо!!!</w:t>
      </w:r>
    </w:p>
    <w:p>
      <w:pPr>
        <w:pStyle w:val="Style15"/>
        <w:jc w:val="both"/>
        <w:rPr/>
      </w:pPr>
      <w:r>
        <w:rPr/>
      </w:r>
    </w:p>
    <w:p>
      <w:pPr>
        <w:pStyle w:val="Style15"/>
        <w:jc w:val="both"/>
        <w:rPr/>
      </w:pPr>
      <w:r>
        <w:rPr/>
        <w:t>1. Группа, в которой существует много разных мнений, не сможет долго существовать.</w:t>
      </w:r>
    </w:p>
    <w:p>
      <w:pPr>
        <w:pStyle w:val="Style15"/>
        <w:jc w:val="both"/>
        <w:rPr/>
      </w:pPr>
      <w:r>
        <w:rPr/>
        <w:t>2. Цивилизованные страны, как, например, Россия, не должны помогать народам Африки: пусть сами решают свои проблемы.</w:t>
      </w:r>
    </w:p>
    <w:p>
      <w:pPr>
        <w:pStyle w:val="Style15"/>
        <w:jc w:val="both"/>
        <w:rPr/>
      </w:pPr>
      <w:r>
        <w:rPr/>
        <w:t>3. Хорошо, что меньшинство может свободно критиковать решения большинства.</w:t>
      </w:r>
    </w:p>
    <w:p>
      <w:pPr>
        <w:pStyle w:val="Style15"/>
        <w:jc w:val="both"/>
        <w:rPr/>
      </w:pPr>
      <w:r>
        <w:rPr/>
        <w:t>4. Дети из богатых семей не должны иметь права учиться в особых школах, даже за свои собственные деньги.</w:t>
      </w:r>
    </w:p>
    <w:p>
      <w:pPr>
        <w:pStyle w:val="Style15"/>
        <w:jc w:val="both"/>
        <w:rPr/>
      </w:pPr>
      <w:r>
        <w:rPr/>
        <w:t>5.Было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pPr>
        <w:pStyle w:val="Style15"/>
        <w:jc w:val="both"/>
        <w:rPr/>
      </w:pPr>
      <w:r>
        <w:rPr/>
        <w:t>6. Вид молодого человека с бородой и длинными волосами неприятен для всех.</w:t>
      </w:r>
    </w:p>
    <w:p>
      <w:pPr>
        <w:pStyle w:val="Style15"/>
        <w:jc w:val="both"/>
        <w:rPr/>
      </w:pPr>
      <w:r>
        <w:rPr/>
        <w:t>7. Маленькие народы, проживающие в нашей стране, должны право без ведома российских властей устанавливать у себя некоторые особые законы, связанные с их обычаями и традициями.</w:t>
      </w:r>
    </w:p>
    <w:p>
      <w:pPr>
        <w:pStyle w:val="Style15"/>
        <w:jc w:val="both"/>
        <w:rPr/>
      </w:pPr>
      <w:r>
        <w:rPr/>
        <w:t>8. Всех бомжей и попрошаек необходимо вылавливать и силой принуждать к работе.</w:t>
      </w:r>
    </w:p>
    <w:p>
      <w:pPr>
        <w:pStyle w:val="Style15"/>
        <w:jc w:val="both"/>
        <w:rPr/>
      </w:pPr>
      <w:r>
        <w:rPr/>
        <w:t>9. Люди не созданы равными: некоторые из них лучше, чем остальные.</w:t>
      </w:r>
    </w:p>
    <w:p>
      <w:pPr>
        <w:pStyle w:val="Style15"/>
        <w:jc w:val="both"/>
        <w:rPr/>
      </w:pPr>
      <w:r>
        <w:rPr/>
        <w:t>10. Несправедливо ставить людей с темным цветом кожи руководить над белыми людьми.</w:t>
      </w:r>
    </w:p>
    <w:p>
      <w:pPr>
        <w:pStyle w:val="Style15"/>
        <w:jc w:val="both"/>
        <w:rPr/>
      </w:pPr>
      <w:r>
        <w:rPr/>
        <w:t>11. Внешний вид представителей небелой расы является хотя бы чем-то, но отклонением от нормы.</w:t>
      </w:r>
    </w:p>
    <w:p>
      <w:pPr>
        <w:pStyle w:val="Style15"/>
        <w:jc w:val="both"/>
        <w:rPr/>
      </w:pPr>
      <w:r>
        <w:rPr/>
        <w:t>12. Истоки современного терроризма следует искать в исламской культуре.</w:t>
      </w:r>
    </w:p>
    <w:p>
      <w:pPr>
        <w:pStyle w:val="Style15"/>
        <w:jc w:val="both"/>
        <w:rPr/>
      </w:pPr>
      <w:r>
        <w:rPr/>
        <w:t>13. Улучшать районы проживания бедноты — это бесполезная трата государственных денег.</w:t>
      </w:r>
    </w:p>
    <w:p>
      <w:pPr>
        <w:pStyle w:val="Style15"/>
        <w:jc w:val="both"/>
        <w:rPr/>
      </w:pPr>
      <w:r>
        <w:rPr/>
      </w:r>
      <w:r>
        <mc:AlternateContent>
          <mc:Choice Requires="wps">
            <w:drawing>
              <wp:anchor behindDoc="0" distT="0" distB="0" distL="0" distR="0" simplePos="0" locked="0" layoutInCell="1" allowOverlap="1" relativeHeight="2">
                <wp:simplePos x="0" y="0"/>
                <wp:positionH relativeFrom="column">
                  <wp:align>left</wp:align>
                </wp:positionH>
                <wp:positionV relativeFrom="line">
                  <wp:posOffset>635</wp:posOffset>
                </wp:positionV>
                <wp:extent cx="4495800" cy="175260"/>
                <wp:effectExtent l="0" t="0" r="0" b="0"/>
                <wp:wrapSquare wrapText="largest"/>
                <wp:docPr id="1" name="inline-ad-0"/>
                <a:graphic xmlns:a="http://schemas.openxmlformats.org/drawingml/2006/main">
                  <a:graphicData uri="http://schemas.microsoft.com/office/word/2010/wordprocessingShape">
                    <wps:wsp>
                      <wps:cNvSpPr txBox="1"/>
                      <wps:spPr>
                        <a:xfrm>
                          <a:off x="0" y="0"/>
                          <a:ext cx="449580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354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Style15"/>
                        <w:spacing w:lineRule="auto" w:line="276" w:before="0" w:after="140"/>
                        <w:rPr/>
                      </w:pPr>
                      <w:r>
                        <w:rPr/>
                      </w:r>
                    </w:p>
                  </w:txbxContent>
                </v:textbox>
                <w10:wrap type="square" side="right"/>
              </v:rect>
            </w:pict>
          </mc:Fallback>
        </mc:AlternateContent>
      </w:r>
    </w:p>
    <w:p>
      <w:pPr>
        <w:pStyle w:val="Style15"/>
        <w:jc w:val="both"/>
        <w:rPr/>
      </w:pPr>
      <w:r>
        <w:rPr/>
        <w:t>1</w:t>
      </w:r>
      <w:r>
        <w:rPr/>
        <w:t>4. Такие же полезные для общества граждане, как и представители любой другой национальности.</w:t>
      </w:r>
    </w:p>
    <w:p>
      <w:pPr>
        <w:pStyle w:val="Style15"/>
        <w:jc w:val="both"/>
        <w:rPr/>
      </w:pPr>
      <w:r>
        <w:rPr/>
        <w:t>15. Даже самые странные люди с самыми необычными увлечениями и интересами должны иметь право защищать себя и свои взгляды.</w:t>
      </w:r>
    </w:p>
    <w:p>
      <w:pPr>
        <w:pStyle w:val="Style15"/>
        <w:jc w:val="both"/>
        <w:rPr/>
      </w:pPr>
      <w:r>
        <w:rPr/>
        <w:t>16. Хотя темнокожие люди и отстают от белых в экономическом развитии, я уверен(а), что между двумя расами не существует никаких различий в умственных способностях.</w:t>
      </w:r>
    </w:p>
    <w:p>
      <w:pPr>
        <w:pStyle w:val="Style15"/>
        <w:jc w:val="both"/>
        <w:rPr/>
      </w:pPr>
      <w:r>
        <w:rPr/>
        <w:t>17. Человека, который любит другую страну и помогает ей Дольше, чем своей, необходимо наказывать.</w:t>
      </w:r>
    </w:p>
    <w:p>
      <w:pPr>
        <w:pStyle w:val="Style15"/>
        <w:jc w:val="both"/>
        <w:rPr/>
      </w:pPr>
      <w:r>
        <w:rPr/>
        <w:t>18. Мы не должны ограничивать въезд в наш город представителей других народов.</w:t>
      </w:r>
    </w:p>
    <w:p>
      <w:pPr>
        <w:pStyle w:val="Style15"/>
        <w:jc w:val="both"/>
        <w:rPr/>
      </w:pPr>
      <w:r>
        <w:rPr/>
        <w:t>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pPr>
        <w:pStyle w:val="Style15"/>
        <w:jc w:val="both"/>
        <w:rPr/>
      </w:pPr>
      <w:r>
        <w:rPr/>
        <w:t>20. Все чеченцы по своей натуре одинаковы.</w:t>
      </w:r>
    </w:p>
    <w:p>
      <w:pPr>
        <w:pStyle w:val="Style15"/>
        <w:jc w:val="both"/>
        <w:rPr/>
      </w:pPr>
      <w:r>
        <w:rPr/>
        <w:t>21. Если учесть все «за» и «против», то надо признать, что между представителями различных рас существуют различия в способностях и талантах.</w:t>
      </w:r>
    </w:p>
    <w:p>
      <w:pPr>
        <w:pStyle w:val="Style15"/>
        <w:jc w:val="both"/>
        <w:rPr/>
      </w:pPr>
      <w:r>
        <w:rPr/>
        <w:t>22. Когда я вижу неопрятных, неряшливых людей, меня это не должно касаться — это их личное дело.</w:t>
      </w:r>
    </w:p>
    <w:p>
      <w:pPr>
        <w:pStyle w:val="Style15"/>
        <w:jc w:val="both"/>
        <w:rPr/>
      </w:pPr>
      <w:r>
        <w:rPr/>
        <w:t>23. Есть нации и народы, которые не заслужили, чтобы к ним хорошо относились.</w:t>
      </w:r>
    </w:p>
    <w:p>
      <w:pPr>
        <w:pStyle w:val="Style15"/>
        <w:jc w:val="both"/>
        <w:rPr/>
      </w:pPr>
      <w:r>
        <w:rPr/>
        <w:t>24. Мне трудно представить, что моим другом станет человек другой веры.</w:t>
      </w:r>
    </w:p>
    <w:p>
      <w:pPr>
        <w:pStyle w:val="Style15"/>
        <w:jc w:val="both"/>
        <w:rPr/>
      </w:pPr>
      <w:r>
        <w:rPr/>
        <w:t>25. То, что люди в нашей стране придерживаются разных и даже иногда противоположных взглядов, — благо для России.</w:t>
      </w:r>
    </w:p>
    <w:p>
      <w:pPr>
        <w:pStyle w:val="Style15"/>
        <w:jc w:val="both"/>
        <w:rPr/>
      </w:pPr>
      <w:r>
        <w:rPr/>
        <w:t>26. Меня раздражают писатели, которые используют чужие и незнакомые слова.</w:t>
      </w:r>
    </w:p>
    <w:p>
      <w:pPr>
        <w:pStyle w:val="Style15"/>
        <w:jc w:val="both"/>
        <w:rPr/>
      </w:pPr>
      <w:r>
        <w:rPr/>
        <w:t>27. Человека надо оценивать только по его моральным и деловым качествам, а не по его национальности.</w:t>
      </w:r>
    </w:p>
    <w:p>
      <w:pPr>
        <w:pStyle w:val="Style15"/>
        <w:jc w:val="both"/>
        <w:rPr/>
      </w:pPr>
      <w:r>
        <w:rPr/>
        <w:t>28. Истинной религией может быть только одна религия.</w:t>
      </w:r>
    </w:p>
    <w:p>
      <w:pPr>
        <w:pStyle w:val="Style15"/>
        <w:jc w:val="both"/>
        <w:rPr/>
      </w:pPr>
      <w:r>
        <w:rPr/>
        <w:t>29. Человек, совершивший преступление, не может серьезно измениться к лучшему.</w:t>
      </w:r>
    </w:p>
    <w:p>
      <w:pPr>
        <w:pStyle w:val="Style15"/>
        <w:jc w:val="both"/>
        <w:rPr/>
      </w:pPr>
      <w:r>
        <w:rPr/>
        <w:t>30. То, что Россия — многонациональная страна, обогащает ее культуру.</w:t>
      </w:r>
    </w:p>
    <w:p>
      <w:pPr>
        <w:pStyle w:val="Style15"/>
        <w:jc w:val="both"/>
        <w:rPr/>
      </w:pPr>
      <w:r>
        <w:rPr/>
        <w:t>31. Человек, который со мной не согласен, обычно вызывает у меня раздражение.</w:t>
      </w:r>
    </w:p>
    <w:p>
      <w:pPr>
        <w:pStyle w:val="Style15"/>
        <w:jc w:val="both"/>
        <w:rPr/>
      </w:pPr>
      <w:r>
        <w:rPr/>
        <w:t>32. Я четко знаю, что хорошо, а что плохо для всех нас, и считаю, что и другие также должны это понять.</w:t>
      </w:r>
    </w:p>
    <w:p>
      <w:pPr>
        <w:pStyle w:val="Style15"/>
        <w:jc w:val="both"/>
        <w:rPr/>
      </w:pPr>
      <w:r>
        <w:rPr/>
        <w:t>33. Мужа (жену) лучше выбирать среди людей своей национальности.</w:t>
      </w:r>
    </w:p>
    <w:p>
      <w:pPr>
        <w:pStyle w:val="Style15"/>
        <w:jc w:val="both"/>
        <w:rPr/>
      </w:pPr>
      <w:r>
        <w:rPr/>
        <w:t>34. Мне хотелось бы немного пожить в чужой стране,</w:t>
      </w:r>
    </w:p>
    <w:p>
      <w:pPr>
        <w:pStyle w:val="Style15"/>
        <w:jc w:val="both"/>
        <w:rPr/>
      </w:pPr>
      <w:r>
        <w:rPr/>
        <w:t>35. Все те, кто просит милостыню, как правило, лживы и ленивы.</w:t>
      </w:r>
    </w:p>
    <w:p>
      <w:pPr>
        <w:pStyle w:val="Style15"/>
        <w:jc w:val="both"/>
        <w:rPr/>
      </w:pPr>
      <w:r>
        <w:rPr/>
        <w:t>36. Человек другой культуры, с другими обычаями, привычками пугает или настораживает окружающих.</w:t>
      </w:r>
    </w:p>
    <w:p>
      <w:pPr>
        <w:pStyle w:val="Style15"/>
        <w:jc w:val="both"/>
        <w:rPr/>
      </w:pPr>
      <w:r>
        <w:rPr/>
      </w:r>
      <w:r>
        <mc:AlternateContent>
          <mc:Choice Requires="wps">
            <w:drawing>
              <wp:anchor behindDoc="0" distT="0" distB="0" distL="0" distR="0" simplePos="0" locked="0" layoutInCell="1" allowOverlap="1" relativeHeight="3">
                <wp:simplePos x="0" y="0"/>
                <wp:positionH relativeFrom="column">
                  <wp:align>left</wp:align>
                </wp:positionH>
                <wp:positionV relativeFrom="line">
                  <wp:posOffset>635</wp:posOffset>
                </wp:positionV>
                <wp:extent cx="4495800" cy="175260"/>
                <wp:effectExtent l="0" t="0" r="0" b="0"/>
                <wp:wrapSquare wrapText="largest"/>
                <wp:docPr id="2" name="inline-ad-1"/>
                <a:graphic xmlns:a="http://schemas.openxmlformats.org/drawingml/2006/main">
                  <a:graphicData uri="http://schemas.microsoft.com/office/word/2010/wordprocessingShape">
                    <wps:wsp>
                      <wps:cNvSpPr txBox="1"/>
                      <wps:spPr>
                        <a:xfrm>
                          <a:off x="0" y="0"/>
                          <a:ext cx="449580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354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Style15"/>
                        <w:spacing w:lineRule="auto" w:line="276" w:before="0" w:after="140"/>
                        <w:rPr/>
                      </w:pPr>
                      <w:r>
                        <w:rPr/>
                      </w:r>
                    </w:p>
                  </w:txbxContent>
                </v:textbox>
                <w10:wrap type="square" side="right"/>
              </v:rect>
            </w:pict>
          </mc:Fallback>
        </mc:AlternateContent>
      </w:r>
    </w:p>
    <w:p>
      <w:pPr>
        <w:pStyle w:val="Style15"/>
        <w:jc w:val="both"/>
        <w:rPr/>
      </w:pPr>
      <w:r>
        <w:rPr/>
        <w:t>37. Все виды ущемления прав по национальному признаку должны быть объявлены незаконными и подвергаться суровому наказанию.</w:t>
      </w:r>
    </w:p>
    <w:p>
      <w:pPr>
        <w:pStyle w:val="Style15"/>
        <w:jc w:val="both"/>
        <w:rPr/>
      </w:pPr>
      <w:r>
        <w:rPr/>
        <w:t>38. Очень важно защищать права тех, кто в меньшинстве и имеет непохожие на других взгляды и поведение.</w:t>
      </w:r>
    </w:p>
    <w:p>
      <w:pPr>
        <w:pStyle w:val="Style15"/>
        <w:jc w:val="both"/>
        <w:rPr/>
      </w:pPr>
      <w:r>
        <w:rPr/>
        <w:t>39. Нашей стране необходимо больше терпимых людей — таких, кто ради мира и согласия в обществе готов пойти на уступки.</w:t>
      </w:r>
    </w:p>
    <w:p>
      <w:pPr>
        <w:pStyle w:val="Style15"/>
        <w:jc w:val="both"/>
        <w:rPr/>
      </w:pPr>
      <w:r>
        <w:rPr/>
        <w:t>40. Любой межнациональный конфликт можно разрешить путем переговоров и взаимных уступок.</w:t>
      </w:r>
    </w:p>
    <w:p>
      <w:pPr>
        <w:pStyle w:val="Style15"/>
        <w:jc w:val="both"/>
        <w:rPr/>
      </w:pPr>
      <w:r>
        <w:rPr/>
        <w:t>41. Люди другой расы или национальности могут и являются нормальными людьми, но в друзья я предпочел бы их не брать.</w:t>
      </w:r>
    </w:p>
    <w:p>
      <w:pPr>
        <w:pStyle w:val="Style15"/>
        <w:jc w:val="both"/>
        <w:rPr/>
      </w:pPr>
      <w:r>
        <w:rPr/>
        <w:t>42. Большинство преступлений в нашем городе совершают приезжие.</w:t>
      </w:r>
    </w:p>
    <w:p>
      <w:pPr>
        <w:pStyle w:val="Style15"/>
        <w:jc w:val="both"/>
        <w:rPr/>
      </w:pPr>
      <w:r>
        <w:rPr/>
        <w:t>43. Стране станет легче, если мы избавимся от психически больных людей.</w:t>
      </w:r>
    </w:p>
    <w:p>
      <w:pPr>
        <w:pStyle w:val="Style15"/>
        <w:jc w:val="both"/>
        <w:rPr/>
      </w:pPr>
      <w:r>
        <w:rPr/>
        <w:t>44. Идти на уступки — это значит проявлять слабость.</w:t>
      </w:r>
    </w:p>
    <w:p>
      <w:pPr>
        <w:pStyle w:val="Style15"/>
        <w:jc w:val="both"/>
        <w:rPr/>
      </w:pPr>
      <w:r>
        <w:rPr/>
        <w:t>45. Власти должны запретить доступ в нашу страну беженцам из экономически отсталых государств, так как их приток увеличивает уровень преступности.</w:t>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r>
    </w:p>
    <w:p>
      <w:pPr>
        <w:pStyle w:val="Style15"/>
        <w:jc w:val="both"/>
        <w:rPr>
          <w:b/>
          <w:i/>
          <w:u w:val="single"/>
        </w:rPr>
      </w:pPr>
      <w:r>
        <w:rPr>
          <w:b/>
          <w:i/>
          <w:u w:val="single"/>
        </w:rPr>
        <w:t>Обработка и интерпретация результатов</w:t>
      </w:r>
    </w:p>
    <w:p>
      <w:pPr>
        <w:pStyle w:val="Style15"/>
        <w:jc w:val="both"/>
        <w:rPr/>
      </w:pPr>
      <w:r>
        <w:rPr/>
        <w:t>За оценку каждого утверждения респондент получает определенный балл.</w:t>
      </w:r>
    </w:p>
    <w:p>
      <w:pPr>
        <w:pStyle w:val="Style15"/>
        <w:jc w:val="both"/>
        <w:rPr/>
      </w:pPr>
      <w:r>
        <w:rPr/>
        <w:t>Если он оценивает какое-либо утверждение знаком «+ +», то получает 2 балла.</w:t>
      </w:r>
    </w:p>
    <w:p>
      <w:pPr>
        <w:pStyle w:val="Style15"/>
        <w:jc w:val="both"/>
        <w:rPr/>
      </w:pPr>
      <w:r>
        <w:rPr/>
        <w:t>Если «+», то 1 балл.</w:t>
      </w:r>
    </w:p>
    <w:p>
      <w:pPr>
        <w:pStyle w:val="Style15"/>
        <w:jc w:val="both"/>
        <w:rPr/>
      </w:pPr>
      <w:r>
        <w:rPr/>
        <w:t>Если «0», то 0 баллов.</w:t>
      </w:r>
    </w:p>
    <w:p>
      <w:pPr>
        <w:pStyle w:val="Style15"/>
        <w:jc w:val="both"/>
        <w:rPr/>
      </w:pPr>
      <w:r>
        <w:rPr/>
        <w:t>Если «-«, то -1балл.</w:t>
      </w:r>
    </w:p>
    <w:p>
      <w:pPr>
        <w:pStyle w:val="Style15"/>
        <w:jc w:val="both"/>
        <w:rPr/>
      </w:pPr>
      <w:r>
        <w:rPr/>
        <w:t>Если «- -«, то -2 балла.</w:t>
      </w:r>
    </w:p>
    <w:p>
      <w:pPr>
        <w:pStyle w:val="Style15"/>
        <w:jc w:val="both"/>
        <w:rPr/>
      </w:pPr>
      <w:r>
        <w:rPr/>
        <w:t>Результаты получаются путем сложения баллов с учетом знака. При этом в ответах на вопросы: 3, 7, 14, 15, 16, 18, 19, 22, 25, 27, 30, 34, 37, 38, 39, 40 знак не меняется; а в ответах на вопросы: 1, 2, 4, 5, 6, 8, 9, 10, 11, 12, 13, 17, 20, 21, 23, 24, 26, 28, 29, 31, 32, 33, 35, 36, 41, 42, 43, 44, 45 знак меняется на противоположный.</w:t>
      </w:r>
    </w:p>
    <w:p>
      <w:pPr>
        <w:pStyle w:val="Style15"/>
        <w:jc w:val="both"/>
        <w:rPr/>
      </w:pPr>
      <w:r>
        <w:rPr/>
        <w:t>Подсчитав баллы, можно подвести некоторые итоги:</w:t>
      </w:r>
    </w:p>
    <w:p>
      <w:pPr>
        <w:pStyle w:val="Style15"/>
        <w:jc w:val="both"/>
        <w:rPr/>
      </w:pPr>
      <w:r>
        <w:rPr/>
        <w:t>Баллы от -90 до -45 отражают высокий уровень развития интолерантности;</w:t>
      </w:r>
    </w:p>
    <w:p>
      <w:pPr>
        <w:pStyle w:val="Style15"/>
        <w:jc w:val="both"/>
        <w:rPr/>
      </w:pPr>
      <w:r>
        <w:rPr/>
        <w:t>от -45 до 0 — невысокий уровень интолерантности;</w:t>
      </w:r>
    </w:p>
    <w:p>
      <w:pPr>
        <w:pStyle w:val="Style15"/>
        <w:jc w:val="both"/>
        <w:rPr/>
      </w:pPr>
      <w:r>
        <w:rPr/>
        <w:t>от 0 до 45 — невысокий уровень толерантности;</w:t>
      </w:r>
    </w:p>
    <w:p>
      <w:pPr>
        <w:pStyle w:val="Style15"/>
        <w:jc w:val="both"/>
        <w:rPr/>
      </w:pPr>
      <w:r>
        <w:rPr/>
        <w:t>от 45 до 90 — высокий уровень толерантности.</w:t>
      </w:r>
    </w:p>
    <w:p>
      <w:pPr>
        <w:pStyle w:val="Style15"/>
        <w:jc w:val="both"/>
        <w:rPr>
          <w:b/>
        </w:rPr>
      </w:pPr>
      <w:r>
        <w:rPr>
          <w:b/>
        </w:rPr>
        <w:t>Характеристика уровней толерантности / интолерантности, диагностируемых с помощью опросника</w:t>
      </w:r>
    </w:p>
    <w:p>
      <w:pPr>
        <w:pStyle w:val="Style15"/>
        <w:jc w:val="both"/>
        <w:rPr/>
      </w:pPr>
      <w:bookmarkStart w:id="0" w:name="ftnref2"/>
      <w:bookmarkEnd w:id="0"/>
      <w:r>
        <w:rPr/>
        <w:t>В основу опросника положена условная классификация уровней толерантности, предложенная П.В. Степановым (2002). Автором дается следующая характеристика этих уровней толерантности/интолерантности:</w:t>
      </w:r>
    </w:p>
    <w:p>
      <w:pPr>
        <w:pStyle w:val="Style15"/>
        <w:jc w:val="both"/>
        <w:rPr/>
      </w:pPr>
      <w:r>
        <w:rPr>
          <w:b/>
        </w:rPr>
        <w:t>«Высокий уровень интолерантности</w:t>
      </w:r>
      <w:r>
        <w:rPr/>
        <w:t xml:space="preserve">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девиантность,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на те или иные жизненные ситуации с точки зрения другой культуры. Это осознанная, отрефлексированная позиция.</w:t>
      </w:r>
    </w:p>
    <w:p>
      <w:pPr>
        <w:pStyle w:val="Style15"/>
        <w:jc w:val="both"/>
        <w:rPr>
          <w:b/>
        </w:rPr>
      </w:pPr>
      <w:r>
        <w:rPr/>
      </w:r>
      <w:r>
        <mc:AlternateContent>
          <mc:Choice Requires="wps">
            <w:drawing>
              <wp:anchor behindDoc="0" distT="0" distB="0" distL="0" distR="0" simplePos="0" locked="0" layoutInCell="1" allowOverlap="1" relativeHeight="4">
                <wp:simplePos x="0" y="0"/>
                <wp:positionH relativeFrom="column">
                  <wp:align>left</wp:align>
                </wp:positionH>
                <wp:positionV relativeFrom="line">
                  <wp:posOffset>635</wp:posOffset>
                </wp:positionV>
                <wp:extent cx="4495800" cy="175260"/>
                <wp:effectExtent l="0" t="0" r="0" b="0"/>
                <wp:wrapSquare wrapText="largest"/>
                <wp:docPr id="3" name="inline-ad-2"/>
                <a:graphic xmlns:a="http://schemas.openxmlformats.org/drawingml/2006/main">
                  <a:graphicData uri="http://schemas.microsoft.com/office/word/2010/wordprocessingShape">
                    <wps:wsp>
                      <wps:cNvSpPr txBox="1"/>
                      <wps:spPr>
                        <a:xfrm>
                          <a:off x="0" y="0"/>
                          <a:ext cx="4495800" cy="175260"/>
                        </a:xfrm>
                        <a:prstGeom prst="rect"/>
                      </wps:spPr>
                      <wps:txbx>
                        <w:txbxContent>
                          <w:p>
                            <w:pPr>
                              <w:pStyle w:val="Style15"/>
                              <w:spacing w:lineRule="auto" w:line="276" w:before="0" w:after="140"/>
                              <w:rPr/>
                            </w:pPr>
                            <w:r>
                              <w:rPr/>
                            </w:r>
                          </w:p>
                        </w:txbxContent>
                      </wps:txbx>
                      <wps:bodyPr anchor="t" lIns="0" tIns="0" rIns="0" bIns="0">
                        <a:noAutofit/>
                      </wps:bodyPr>
                    </wps:wsp>
                  </a:graphicData>
                </a:graphic>
              </wp:anchor>
            </w:drawing>
          </mc:Choice>
          <mc:Fallback>
            <w:pict>
              <v:rect style="position:absolute;rotation:0;width:354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Style15"/>
                        <w:spacing w:lineRule="auto" w:line="276" w:before="0" w:after="140"/>
                        <w:rPr/>
                      </w:pPr>
                      <w:r>
                        <w:rPr/>
                      </w:r>
                    </w:p>
                  </w:txbxContent>
                </v:textbox>
                <w10:wrap type="square" side="right"/>
              </v:rect>
            </w:pict>
          </mc:Fallback>
        </mc:AlternateContent>
      </w:r>
    </w:p>
    <w:p>
      <w:pPr>
        <w:pStyle w:val="Style15"/>
        <w:jc w:val="both"/>
        <w:rPr/>
      </w:pPr>
      <w:r>
        <w:rPr>
          <w:b/>
        </w:rPr>
        <w:t>Невысокий уровень интолерантности</w:t>
      </w:r>
      <w:r>
        <w:rPr/>
        <w:t xml:space="preserve"> характеризуется тем, что человек на словах признает права других на культурные отличия, декларирует принцип равенства людей, но при этом испытывает личное неприятие отдельных социокультурных групп. Такой диссонанс между декларируемыми 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вопиющие проявления интолерантности как фашизм, геноцид, сегрегация, человек при этом может легко навешивать на людей других культур ярлыки «недостойных уважения», «опасных». Такого рода интолерантность проявляется не только в непринятии других культур, но и в непонимании их, рассмотрении их сквозь призму только собственных культурных установок.</w:t>
      </w:r>
    </w:p>
    <w:p>
      <w:pPr>
        <w:pStyle w:val="Style15"/>
        <w:jc w:val="both"/>
        <w:rPr/>
      </w:pPr>
      <w:r>
        <w:rPr>
          <w:b/>
        </w:rPr>
        <w:t>Невысокий уровень толерантности</w:t>
      </w:r>
      <w:r>
        <w:rPr/>
        <w:t xml:space="preserve">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pPr>
        <w:pStyle w:val="Style15"/>
        <w:jc w:val="both"/>
        <w:rPr/>
      </w:pPr>
      <w:r>
        <w:rPr>
          <w:b/>
        </w:rPr>
        <w:t>Высокий уровень толерантности</w:t>
      </w:r>
      <w:r>
        <w:rPr/>
        <w:t xml:space="preserve"> характеризуется следующими признаками. Это признание иных культур, признание права людей на иной образ жизни и свободное выражение своих взглядов. Это принятие 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Это понимание других культур, умение избегать в их оценке культурных предрассудков и стереотипов, стремление рассматривать иные культуры сквозь призму ценностей и приоритетов самих этих культур».</w:t>
      </w:r>
    </w:p>
    <w:p>
      <w:pPr>
        <w:pStyle w:val="Normal"/>
        <w:bidi w:val="0"/>
        <w:jc w:val="left"/>
        <w:rPr/>
      </w:pPr>
      <w:r>
        <w:rPr/>
      </w:r>
    </w:p>
    <w:sectPr>
      <w:type w:val="nextPage"/>
      <w:pgSz w:w="11906" w:h="16838"/>
      <w:pgMar w:left="1134" w:right="1134" w:header="0" w:top="780"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PT Astra Serif" w:hAnsi="PT Astra Serif" w:eastAsia="Tahoma" w:cs="Noto Sans Devanagari"/>
      <w:color w:val="auto"/>
      <w:kern w:val="2"/>
      <w:sz w:val="24"/>
      <w:szCs w:val="24"/>
      <w:lang w:val="ru-RU" w:eastAsia="zh-CN" w:bidi="hi-IN"/>
    </w:rPr>
  </w:style>
  <w:style w:type="paragraph" w:styleId="3">
    <w:name w:val="Heading 3"/>
    <w:basedOn w:val="Style14"/>
    <w:next w:val="Style15"/>
    <w:qFormat/>
    <w:pPr>
      <w:spacing w:before="140" w:after="120"/>
      <w:outlineLvl w:val="2"/>
    </w:pPr>
    <w:rPr>
      <w:rFonts w:ascii="Liberation Serif" w:hAnsi="Liberation Serif" w:eastAsia="Tahoma" w:cs="Noto Sans Devanagari"/>
      <w:b/>
      <w:bCs/>
      <w:sz w:val="28"/>
      <w:szCs w:val="28"/>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LibreOffice/6.4.7.2$Linux_X86_64 LibreOffice_project/40$Build-2</Application>
  <Pages>5</Pages>
  <Words>1258</Words>
  <Characters>7748</Characters>
  <CharactersWithSpaces>8942</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2024-09-10T10:39:36Z</dcterms:created>
  <dc:creator/>
  <dc:description/>
  <dc:language>ru-RU</dc:language>
  <cp:lastModifiedBy/>
  <dcterms:modified xsi:type="dcterms:W3CDTF">2024-12-02T10:41:24Z</dcterms:modified>
  <cp:revision>7</cp:revision>
  <dc:subject/>
  <dc:title/>
</cp:coreProperties>
</file>